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420"/>
        <w:jc w:val="right"/>
        <w:rPr>
          <w:rFonts w:hint="eastAsia" w:ascii="宋体" w:hAnsi="宋体"/>
          <w:szCs w:val="21"/>
        </w:rPr>
      </w:pPr>
      <w:bookmarkStart w:id="0" w:name="_GoBack"/>
      <w:bookmarkEnd w:id="0"/>
      <w:r>
        <w:rPr>
          <w:rFonts w:ascii="宋体" w:hAnsi="宋体"/>
          <w:szCs w:val="21"/>
        </w:rPr>
        <w:t>编号：</w:t>
      </w:r>
      <w:r>
        <w:rPr>
          <w:rFonts w:hint="eastAsia" w:ascii="宋体" w:hAnsi="宋体"/>
          <w:szCs w:val="21"/>
          <w:u w:val="single"/>
        </w:rPr>
        <w:t>0092-2018</w:t>
      </w:r>
    </w:p>
    <w:p>
      <w:pPr>
        <w:spacing w:line="360" w:lineRule="exact"/>
        <w:jc w:val="center"/>
        <w:rPr>
          <w:rFonts w:hint="eastAsia"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现场审核记录(一)</w:t>
      </w:r>
    </w:p>
    <w:p>
      <w:pPr>
        <w:spacing w:line="500" w:lineRule="exact"/>
        <w:rPr>
          <w:rFonts w:hint="eastAsia"/>
          <w:sz w:val="24"/>
          <w:szCs w:val="24"/>
        </w:rPr>
      </w:pPr>
      <w:r>
        <w:rPr>
          <w:rFonts w:hint="eastAsia"/>
          <w:sz w:val="24"/>
          <w:szCs w:val="24"/>
        </w:rPr>
        <w:t>企业名称：</w:t>
      </w:r>
      <w:r>
        <w:rPr>
          <w:rFonts w:hint="default"/>
          <w:color w:val="000000"/>
          <w:szCs w:val="21"/>
          <w:u w:val="single"/>
        </w:rPr>
        <w:t>咸阳天力商品混凝土</w:t>
      </w:r>
      <w:r>
        <w:rPr>
          <w:rFonts w:hint="eastAsia" w:ascii="宋体" w:hAnsi="宋体"/>
          <w:szCs w:val="21"/>
          <w:u w:val="single"/>
        </w:rPr>
        <w:t>有限公司</w:t>
      </w:r>
    </w:p>
    <w:p>
      <w:pPr>
        <w:spacing w:line="500" w:lineRule="exact"/>
        <w:rPr>
          <w:rFonts w:hint="eastAsia"/>
          <w:sz w:val="24"/>
          <w:szCs w:val="24"/>
        </w:rPr>
      </w:pPr>
      <w:r>
        <w:rPr>
          <w:rFonts w:hint="eastAsia"/>
          <w:sz w:val="24"/>
          <w:szCs w:val="24"/>
        </w:rPr>
        <w:t xml:space="preserve">审核员： </w:t>
      </w:r>
      <w:r>
        <w:rPr>
          <w:sz w:val="24"/>
          <w:szCs w:val="24"/>
        </w:rPr>
        <w:t xml:space="preserve"> </w:t>
      </w:r>
      <w:r>
        <w:rPr>
          <w:rFonts w:hint="default"/>
          <w:sz w:val="24"/>
          <w:szCs w:val="24"/>
          <w:u w:val="single"/>
        </w:rPr>
        <w:t>于养奇</w:t>
      </w:r>
      <w:r>
        <w:rPr>
          <w:rFonts w:hint="eastAsia"/>
          <w:sz w:val="24"/>
          <w:szCs w:val="24"/>
          <w:u w:val="single"/>
        </w:rPr>
        <w:t xml:space="preserve">         </w:t>
      </w:r>
      <w:r>
        <w:rPr>
          <w:sz w:val="24"/>
          <w:szCs w:val="24"/>
        </w:rPr>
        <w:t xml:space="preserve">    </w:t>
      </w:r>
      <w:r>
        <w:rPr>
          <w:rFonts w:hint="eastAsia"/>
          <w:sz w:val="24"/>
          <w:szCs w:val="24"/>
        </w:rPr>
        <w:t>审核日期：20</w:t>
      </w:r>
      <w:r>
        <w:rPr>
          <w:rFonts w:hint="default"/>
          <w:sz w:val="24"/>
          <w:szCs w:val="24"/>
        </w:rPr>
        <w:t>20</w:t>
      </w:r>
      <w:r>
        <w:rPr>
          <w:rFonts w:hint="eastAsia"/>
          <w:sz w:val="24"/>
          <w:szCs w:val="24"/>
        </w:rPr>
        <w:t>年0</w:t>
      </w:r>
      <w:r>
        <w:rPr>
          <w:rFonts w:hint="default"/>
          <w:sz w:val="24"/>
          <w:szCs w:val="24"/>
        </w:rPr>
        <w:t>8</w:t>
      </w:r>
      <w:r>
        <w:rPr>
          <w:rFonts w:hint="eastAsia"/>
          <w:sz w:val="24"/>
          <w:szCs w:val="24"/>
        </w:rPr>
        <w:t>月</w:t>
      </w:r>
      <w:r>
        <w:rPr>
          <w:rFonts w:hint="default"/>
          <w:sz w:val="24"/>
          <w:szCs w:val="24"/>
        </w:rPr>
        <w:t>1</w:t>
      </w:r>
      <w:r>
        <w:rPr>
          <w:rFonts w:hint="eastAsia"/>
          <w:sz w:val="24"/>
          <w:szCs w:val="24"/>
        </w:rPr>
        <w:t>4日</w:t>
      </w:r>
      <w:r>
        <w:rPr>
          <w:sz w:val="24"/>
          <w:szCs w:val="24"/>
        </w:rPr>
        <w:t>~</w:t>
      </w:r>
      <w:r>
        <w:rPr>
          <w:rFonts w:hint="eastAsia"/>
          <w:sz w:val="24"/>
          <w:szCs w:val="24"/>
        </w:rPr>
        <w:t xml:space="preserve"> 0</w:t>
      </w:r>
      <w:r>
        <w:rPr>
          <w:rFonts w:hint="default"/>
          <w:sz w:val="24"/>
          <w:szCs w:val="24"/>
        </w:rPr>
        <w:t>8</w:t>
      </w:r>
      <w:r>
        <w:rPr>
          <w:rFonts w:hint="eastAsia"/>
          <w:sz w:val="24"/>
          <w:szCs w:val="24"/>
        </w:rPr>
        <w:t>月</w:t>
      </w:r>
      <w:r>
        <w:rPr>
          <w:rFonts w:hint="default"/>
          <w:sz w:val="24"/>
          <w:szCs w:val="24"/>
        </w:rPr>
        <w:t>1</w:t>
      </w:r>
      <w:r>
        <w:rPr>
          <w:rFonts w:hint="eastAsia"/>
          <w:sz w:val="24"/>
          <w:szCs w:val="24"/>
        </w:rPr>
        <w:t>5日</w:t>
      </w:r>
    </w:p>
    <w:tbl>
      <w:tblPr>
        <w:tblStyle w:val="5"/>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8"/>
        <w:gridCol w:w="1134"/>
        <w:gridCol w:w="3827"/>
        <w:gridCol w:w="127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noWrap w:val="0"/>
            <w:vAlign w:val="center"/>
          </w:tcPr>
          <w:p>
            <w:pPr>
              <w:spacing w:line="36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12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w:t>
            </w:r>
            <w:r>
              <w:rPr>
                <w:rFonts w:hint="eastAsia" w:ascii="宋体" w:hAnsi="宋体"/>
                <w:color w:val="000000" w:themeColor="text1"/>
                <w:szCs w:val="21"/>
                <w14:textFill>
                  <w14:solidFill>
                    <w14:schemeClr w14:val="tx1"/>
                  </w14:solidFill>
                </w14:textFill>
              </w:rPr>
              <w:t>内容</w:t>
            </w:r>
          </w:p>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及抽样要求</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对应的</w:t>
            </w:r>
          </w:p>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标准条款</w:t>
            </w:r>
          </w:p>
        </w:tc>
        <w:tc>
          <w:tcPr>
            <w:tcW w:w="3827" w:type="dxa"/>
            <w:noWrap w:val="0"/>
            <w:vAlign w:val="center"/>
          </w:tcPr>
          <w:p>
            <w:pPr>
              <w:spacing w:line="360" w:lineRule="exact"/>
              <w:ind w:firstLine="630" w:firstLineChars="3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审核记录及说明</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审核部门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是否列入</w:t>
            </w:r>
          </w:p>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5" w:type="dxa"/>
            <w:noWrap w:val="0"/>
            <w:vAlign w:val="center"/>
          </w:tcPr>
          <w:p>
            <w:pPr>
              <w:spacing w:line="36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128" w:type="dxa"/>
            <w:noWrap w:val="0"/>
            <w:vAlign w:val="center"/>
          </w:tcPr>
          <w:p>
            <w:pPr>
              <w:snapToGrid w:val="0"/>
              <w:spacing w:line="36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了解最高管理者是否清楚企业为什么要建立测量管理 ？企业顾客和法律法规的测量要求有哪些？最高管理者的职责？目前管理还存在哪些问题？企业有什么打算？</w:t>
            </w:r>
            <w:r>
              <w:rPr>
                <w:rFonts w:hint="eastAsia"/>
                <w:color w:val="000000" w:themeColor="text1"/>
                <w:szCs w:val="21"/>
                <w14:textFill>
                  <w14:solidFill>
                    <w14:schemeClr w14:val="tx1"/>
                  </w14:solidFill>
                </w14:textFill>
              </w:rPr>
              <w:t>如何保证这些测量结果满足顾客要求？</w:t>
            </w:r>
            <w:r>
              <w:rPr>
                <w:rFonts w:hint="eastAsia" w:ascii="宋体" w:hAnsi="宋体"/>
                <w:bCs/>
                <w:color w:val="000000" w:themeColor="text1"/>
                <w:szCs w:val="21"/>
                <w14:textFill>
                  <w14:solidFill>
                    <w14:schemeClr w14:val="tx1"/>
                  </w14:solidFill>
                </w14:textFill>
              </w:rPr>
              <w:t xml:space="preserve"> </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4.0总要求</w:t>
            </w:r>
          </w:p>
        </w:tc>
        <w:tc>
          <w:tcPr>
            <w:tcW w:w="3827" w:type="dxa"/>
            <w:noWrap w:val="0"/>
            <w:vAlign w:val="center"/>
          </w:tcPr>
          <w:p>
            <w:pPr>
              <w:spacing w:line="360" w:lineRule="exact"/>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通过制订测量体系文件和企业相关制度、规定了对顾客计量要求的识别和导出的方法</w:t>
            </w:r>
          </w:p>
          <w:p>
            <w:pPr>
              <w:spacing w:line="36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公司主要测量要求是原材料进厂检验、</w:t>
            </w:r>
            <w:r>
              <w:rPr>
                <w:rFonts w:hint="eastAsia" w:ascii="宋体" w:hAnsi="宋体"/>
                <w:color w:val="000000" w:themeColor="text1"/>
                <w:szCs w:val="21"/>
                <w14:textFill>
                  <w14:solidFill>
                    <w14:schemeClr w14:val="tx1"/>
                  </w14:solidFill>
                </w14:textFill>
              </w:rPr>
              <w:t>生产过程质量控制</w:t>
            </w:r>
            <w:r>
              <w:rPr>
                <w:rFonts w:hint="eastAsia" w:ascii="宋体" w:hAnsi="宋体" w:cs="宋体"/>
                <w:color w:val="000000" w:themeColor="text1"/>
                <w:kern w:val="0"/>
                <w:szCs w:val="21"/>
                <w14:textFill>
                  <w14:solidFill>
                    <w14:schemeClr w14:val="tx1"/>
                  </w14:solidFill>
                </w14:textFill>
              </w:rPr>
              <w:t>和产品出厂检验。</w:t>
            </w:r>
          </w:p>
          <w:p>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企业通过体系文件的实施和质量目标的考核来保证测量结果满足顾客要求。</w:t>
            </w:r>
          </w:p>
        </w:tc>
        <w:tc>
          <w:tcPr>
            <w:tcW w:w="1276" w:type="dxa"/>
            <w:noWrap w:val="0"/>
            <w:vAlign w:val="center"/>
          </w:tcPr>
          <w:p>
            <w:pPr>
              <w:spacing w:line="360" w:lineRule="exact"/>
              <w:jc w:val="center"/>
              <w:rPr>
                <w:rFonts w:hint="eastAsia"/>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2</w:t>
            </w:r>
          </w:p>
        </w:tc>
        <w:tc>
          <w:tcPr>
            <w:tcW w:w="2128" w:type="dxa"/>
            <w:noWrap w:val="0"/>
            <w:vAlign w:val="center"/>
          </w:tcPr>
          <w:p>
            <w:pPr>
              <w:spacing w:line="320" w:lineRule="exact"/>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纳入体系管理测量设备计量确认标识？</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6.2.4</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标识</w:t>
            </w:r>
          </w:p>
        </w:tc>
        <w:tc>
          <w:tcPr>
            <w:tcW w:w="3827" w:type="dxa"/>
            <w:noWrap w:val="0"/>
            <w:vAlign w:val="center"/>
          </w:tcPr>
          <w:p>
            <w:pPr>
              <w:spacing w:line="320" w:lineRule="exact"/>
              <w:ind w:firstLine="420" w:firstLineChars="200"/>
              <w:rPr>
                <w:rFonts w:hint="eastAsia"/>
                <w:bCs/>
                <w:color w:val="000000" w:themeColor="text1"/>
                <w:szCs w:val="21"/>
                <w14:textFill>
                  <w14:solidFill>
                    <w14:schemeClr w14:val="tx1"/>
                  </w14:solidFill>
                </w14:textFill>
              </w:rPr>
            </w:pPr>
            <w:r>
              <w:rPr>
                <w:rFonts w:hint="default"/>
                <w:bCs/>
                <w:color w:val="000000" w:themeColor="text1"/>
                <w:szCs w:val="21"/>
                <w14:textFill>
                  <w14:solidFill>
                    <w14:schemeClr w14:val="tx1"/>
                  </w14:solidFill>
                </w14:textFill>
              </w:rPr>
              <w:t>检查了二台电子汽车衡（编号：001，002）和三台配料秤（编号：</w:t>
            </w:r>
            <w:r>
              <w:rPr>
                <w:rFonts w:hint="default"/>
                <w:bCs/>
                <w:color w:val="000000" w:themeColor="text1"/>
                <w:szCs w:val="21"/>
                <w14:textFill>
                  <w14:solidFill>
                    <w14:schemeClr w14:val="tx1"/>
                  </w14:solidFill>
                </w14:textFill>
              </w:rPr>
              <w:fldChar w:fldCharType="begin"/>
            </w:r>
            <w:r>
              <w:rPr>
                <w:rFonts w:hint="default"/>
                <w:bCs/>
                <w:color w:val="000000" w:themeColor="text1"/>
                <w:szCs w:val="21"/>
                <w14:textFill>
                  <w14:solidFill>
                    <w14:schemeClr w14:val="tx1"/>
                  </w14:solidFill>
                </w14:textFill>
              </w:rPr>
              <w:instrText xml:space="preserve"> = 1 \* ROMAN \* MERGEFORMAT </w:instrText>
            </w:r>
            <w:r>
              <w:rPr>
                <w:rFonts w:hint="default"/>
                <w:bC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I</w:t>
            </w:r>
            <w:r>
              <w:rPr>
                <w:rFonts w:hint="default"/>
                <w:bCs/>
                <w:color w:val="000000" w:themeColor="text1"/>
                <w:szCs w:val="21"/>
                <w14:textFill>
                  <w14:solidFill>
                    <w14:schemeClr w14:val="tx1"/>
                  </w14:solidFill>
                </w14:textFill>
              </w:rPr>
              <w:fldChar w:fldCharType="end"/>
            </w:r>
            <w:r>
              <w:rPr>
                <w:rFonts w:hint="default"/>
                <w:bCs/>
                <w:color w:val="000000" w:themeColor="text1"/>
                <w:szCs w:val="21"/>
                <w14:textFill>
                  <w14:solidFill>
                    <w14:schemeClr w14:val="tx1"/>
                  </w14:solidFill>
                </w14:textFill>
              </w:rPr>
              <w:t>站，</w:t>
            </w:r>
            <w:r>
              <w:rPr>
                <w:rFonts w:hint="default"/>
                <w:bCs/>
                <w:color w:val="000000" w:themeColor="text1"/>
                <w:szCs w:val="21"/>
                <w14:textFill>
                  <w14:solidFill>
                    <w14:schemeClr w14:val="tx1"/>
                  </w14:solidFill>
                </w14:textFill>
              </w:rPr>
              <w:fldChar w:fldCharType="begin"/>
            </w:r>
            <w:r>
              <w:rPr>
                <w:rFonts w:hint="default"/>
                <w:bCs/>
                <w:color w:val="000000" w:themeColor="text1"/>
                <w:szCs w:val="21"/>
                <w14:textFill>
                  <w14:solidFill>
                    <w14:schemeClr w14:val="tx1"/>
                  </w14:solidFill>
                </w14:textFill>
              </w:rPr>
              <w:instrText xml:space="preserve"> = 2 \* ROMAN \* MERGEFORMAT </w:instrText>
            </w:r>
            <w:r>
              <w:rPr>
                <w:rFonts w:hint="default"/>
                <w:bC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II</w:t>
            </w:r>
            <w:r>
              <w:rPr>
                <w:rFonts w:hint="default"/>
                <w:bCs/>
                <w:color w:val="000000" w:themeColor="text1"/>
                <w:szCs w:val="21"/>
                <w14:textFill>
                  <w14:solidFill>
                    <w14:schemeClr w14:val="tx1"/>
                  </w14:solidFill>
                </w14:textFill>
              </w:rPr>
              <w:fldChar w:fldCharType="end"/>
            </w:r>
            <w:r>
              <w:rPr>
                <w:rFonts w:hint="default"/>
                <w:bCs/>
                <w:color w:val="000000" w:themeColor="text1"/>
                <w:szCs w:val="21"/>
                <w14:textFill>
                  <w14:solidFill>
                    <w14:schemeClr w14:val="tx1"/>
                  </w14:solidFill>
                </w14:textFill>
              </w:rPr>
              <w:t>站，</w:t>
            </w:r>
            <w:r>
              <w:rPr>
                <w:rFonts w:hint="default"/>
                <w:bCs/>
                <w:color w:val="000000" w:themeColor="text1"/>
                <w:szCs w:val="21"/>
                <w14:textFill>
                  <w14:solidFill>
                    <w14:schemeClr w14:val="tx1"/>
                  </w14:solidFill>
                </w14:textFill>
              </w:rPr>
              <w:fldChar w:fldCharType="begin"/>
            </w:r>
            <w:r>
              <w:rPr>
                <w:rFonts w:hint="default"/>
                <w:bCs/>
                <w:color w:val="000000" w:themeColor="text1"/>
                <w:szCs w:val="21"/>
                <w14:textFill>
                  <w14:solidFill>
                    <w14:schemeClr w14:val="tx1"/>
                  </w14:solidFill>
                </w14:textFill>
              </w:rPr>
              <w:instrText xml:space="preserve"> = 2 \* ROMAN \* MERGEFORMAT </w:instrText>
            </w:r>
            <w:r>
              <w:rPr>
                <w:rFonts w:hint="default"/>
                <w:bC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II</w:t>
            </w:r>
            <w:r>
              <w:rPr>
                <w:rFonts w:hint="default"/>
                <w:bCs/>
                <w:color w:val="000000" w:themeColor="text1"/>
                <w:szCs w:val="21"/>
                <w14:textFill>
                  <w14:solidFill>
                    <w14:schemeClr w14:val="tx1"/>
                  </w14:solidFill>
                </w14:textFill>
              </w:rPr>
              <w:fldChar w:fldCharType="end"/>
            </w:r>
            <w:r>
              <w:rPr>
                <w:rFonts w:hint="default"/>
                <w:bCs/>
                <w:color w:val="000000" w:themeColor="text1"/>
                <w:szCs w:val="21"/>
                <w14:textFill>
                  <w14:solidFill>
                    <w14:schemeClr w14:val="tx1"/>
                  </w14:solidFill>
                </w14:textFill>
              </w:rPr>
              <w:t>站）标识符合要求</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3</w:t>
            </w:r>
          </w:p>
        </w:tc>
        <w:tc>
          <w:tcPr>
            <w:tcW w:w="2128" w:type="dxa"/>
            <w:noWrap w:val="0"/>
            <w:vAlign w:val="center"/>
          </w:tcPr>
          <w:p>
            <w:pPr>
              <w:spacing w:line="320" w:lineRule="exact"/>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企业是否建立测量设备管理程序？企业规定哪些测量设备纳入测量管理体系？企业对测量设备的维护管理要求？对测量设备的溯源和受控要求？</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6.3.1</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测量设备</w:t>
            </w:r>
          </w:p>
        </w:tc>
        <w:tc>
          <w:tcPr>
            <w:tcW w:w="3827" w:type="dxa"/>
            <w:noWrap w:val="0"/>
            <w:vAlign w:val="center"/>
          </w:tcPr>
          <w:p>
            <w:pPr>
              <w:snapToGrid w:val="0"/>
              <w:spacing w:line="288"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公司建立了《测量设备管理控制程序》，企业规定对公司原材料进厂检验、生产过程控制、产品性能和出厂检验测量设备纳入测量体系管理。</w:t>
            </w:r>
          </w:p>
          <w:p>
            <w:pPr>
              <w:snapToGrid w:val="0"/>
              <w:spacing w:line="288" w:lineRule="auto"/>
              <w:rPr>
                <w:rFonts w:hint="eastAsia"/>
                <w:bCs/>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在生产部</w:t>
            </w:r>
            <w:r>
              <w:rPr>
                <w:rFonts w:hint="eastAsia" w:ascii="宋体" w:hAnsi="宋体"/>
                <w:color w:val="000000" w:themeColor="text1"/>
                <w:szCs w:val="21"/>
                <w:lang w:val="en-US" w:eastAsia="zh-CN"/>
                <w14:textFill>
                  <w14:solidFill>
                    <w14:schemeClr w14:val="tx1"/>
                  </w14:solidFill>
                </w14:textFill>
              </w:rPr>
              <w:t>查验检定证书时</w:t>
            </w:r>
            <w:r>
              <w:rPr>
                <w:rFonts w:hint="default" w:ascii="宋体" w:hAnsi="宋体"/>
                <w:color w:val="000000" w:themeColor="text1"/>
                <w:szCs w:val="21"/>
                <w14:textFill>
                  <w14:solidFill>
                    <w14:schemeClr w14:val="tx1"/>
                  </w14:solidFill>
                </w14:textFill>
              </w:rPr>
              <w:t>发现出厂编号002的</w:t>
            </w:r>
            <w:r>
              <w:rPr>
                <w:rFonts w:hint="eastAsia" w:ascii="宋体" w:hAnsi="宋体"/>
                <w:color w:val="000000" w:themeColor="text1"/>
                <w:szCs w:val="21"/>
                <w:lang w:val="en-US" w:eastAsia="zh-CN"/>
                <w14:textFill>
                  <w14:solidFill>
                    <w14:schemeClr w14:val="tx1"/>
                  </w14:solidFill>
                </w14:textFill>
              </w:rPr>
              <w:t>SCS-120型</w:t>
            </w:r>
            <w:r>
              <w:rPr>
                <w:rFonts w:hint="default" w:ascii="宋体" w:hAnsi="宋体"/>
                <w:color w:val="000000" w:themeColor="text1"/>
                <w:szCs w:val="21"/>
                <w14:textFill>
                  <w14:solidFill>
                    <w14:schemeClr w14:val="tx1"/>
                  </w14:solidFill>
                </w14:textFill>
              </w:rPr>
              <w:t>电子汽车衡没列入台账管理</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rPr>
                <w:rFonts w:hint="default" w:ascii="宋体" w:hAnsi="宋体"/>
                <w:color w:val="000000" w:themeColor="text1"/>
                <w:szCs w:val="21"/>
                <w14:textFill>
                  <w14:solidFill>
                    <w14:schemeClr w14:val="tx1"/>
                  </w14:solidFill>
                </w14:textFill>
              </w:rPr>
            </w:pPr>
          </w:p>
          <w:p>
            <w:pPr>
              <w:spacing w:line="360" w:lineRule="exact"/>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不符合01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12</w:t>
            </w:r>
          </w:p>
        </w:tc>
        <w:tc>
          <w:tcPr>
            <w:tcW w:w="2128" w:type="dxa"/>
            <w:noWrap w:val="0"/>
            <w:vAlign w:val="center"/>
          </w:tcPr>
          <w:p>
            <w:pPr>
              <w:widowControl/>
              <w:jc w:val="lef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企业测量设备工作和校准环境是否有文件规定？是否监视和记录影响测量的环境条件？</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6.3.2</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环境</w:t>
            </w:r>
          </w:p>
        </w:tc>
        <w:tc>
          <w:tcPr>
            <w:tcW w:w="3827" w:type="dxa"/>
            <w:noWrap w:val="0"/>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企业建立了《测量设备环境控制程序》</w:t>
            </w:r>
          </w:p>
          <w:p>
            <w:pPr>
              <w:rPr>
                <w:rFonts w:hint="eastAsia"/>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查检</w:t>
            </w:r>
            <w:r>
              <w:rPr>
                <w:rFonts w:hint="default" w:ascii="宋体" w:hAnsi="宋体"/>
                <w:bCs/>
                <w:color w:val="000000" w:themeColor="text1"/>
                <w:szCs w:val="21"/>
                <w14:textFill>
                  <w14:solidFill>
                    <w14:schemeClr w14:val="tx1"/>
                  </w14:solidFill>
                </w14:textFill>
              </w:rPr>
              <w:t>生产现场</w:t>
            </w:r>
            <w:r>
              <w:rPr>
                <w:rFonts w:hint="eastAsia" w:ascii="宋体" w:hAnsi="宋体"/>
                <w:bCs/>
                <w:color w:val="000000" w:themeColor="text1"/>
                <w:szCs w:val="21"/>
                <w14:textFill>
                  <w14:solidFill>
                    <w14:schemeClr w14:val="tx1"/>
                  </w14:solidFill>
                </w14:textFill>
              </w:rPr>
              <w:t>，环境条件满足要求。</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13</w:t>
            </w:r>
          </w:p>
        </w:tc>
        <w:tc>
          <w:tcPr>
            <w:tcW w:w="2128" w:type="dxa"/>
            <w:noWrap w:val="0"/>
            <w:vAlign w:val="top"/>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企业是否对列入体系管理的测量设备进行检定/校准、调整、修理、验证、封印和标识，保证测量设备满足预期使用要求。</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7.1.1计量确认总则</w:t>
            </w:r>
          </w:p>
        </w:tc>
        <w:tc>
          <w:tcPr>
            <w:tcW w:w="3827" w:type="dxa"/>
            <w:noWrap w:val="0"/>
            <w:vAlign w:val="top"/>
          </w:tcPr>
          <w:p>
            <w:pPr>
              <w:spacing w:line="36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企业建立了《计量确认管理程序》文件，规定了测量设备检定/校准/验证的要求和方法。企业对体系内的测量设备都进行了检定/校准/验证和标识。测量设备满足预期使用要求。</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14</w:t>
            </w:r>
          </w:p>
        </w:tc>
        <w:tc>
          <w:tcPr>
            <w:tcW w:w="2128" w:type="dxa"/>
            <w:noWrap w:val="0"/>
            <w:vAlign w:val="top"/>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企业是否建立计量确认间隔调整规定的程序文件？每次对不合格测量设备进行维修、调整和修改时是否评审确认间隔？</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7.1.2计量确认间隔</w:t>
            </w:r>
          </w:p>
        </w:tc>
        <w:tc>
          <w:tcPr>
            <w:tcW w:w="3827" w:type="dxa"/>
            <w:noWrap w:val="0"/>
            <w:vAlign w:val="center"/>
          </w:tcPr>
          <w:p>
            <w:pPr>
              <w:snapToGrid w:val="0"/>
              <w:spacing w:line="360" w:lineRule="exact"/>
              <w:ind w:firstLine="315" w:firstLineChars="1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企业建立了《计量确认间隔管理程序》，企业目前暂无需要调整间隔的测量设备。 </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default" w:ascii="宋体" w:hAnsi="宋体"/>
                <w:color w:val="000000" w:themeColor="text1"/>
                <w:szCs w:val="21"/>
                <w14:textFill>
                  <w14:solidFill>
                    <w14:schemeClr w14:val="tx1"/>
                  </w14:solidFill>
                </w14:textFill>
              </w:rPr>
              <w:t>5</w:t>
            </w:r>
          </w:p>
        </w:tc>
        <w:tc>
          <w:tcPr>
            <w:tcW w:w="2128" w:type="dxa"/>
            <w:noWrap w:val="0"/>
            <w:vAlign w:val="top"/>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计量确认程序文件是否包括已确认的测量设备当封印或保护装置被发现损坏、破损、转移或丢失时所采取的措施？</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7.1.3设备调整控制</w:t>
            </w:r>
          </w:p>
        </w:tc>
        <w:tc>
          <w:tcPr>
            <w:tcW w:w="3827" w:type="dxa"/>
            <w:noWrap w:val="0"/>
            <w:vAlign w:val="center"/>
          </w:tcPr>
          <w:p>
            <w:pPr>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企业建立了《</w:t>
            </w:r>
            <w:r>
              <w:rPr>
                <w:rFonts w:hint="eastAsia"/>
                <w:color w:val="000000" w:themeColor="text1"/>
                <w:szCs w:val="21"/>
                <w14:textFill>
                  <w14:solidFill>
                    <w14:schemeClr w14:val="tx1"/>
                  </w14:solidFill>
                </w14:textFill>
              </w:rPr>
              <w:t>封印和标识</w:t>
            </w:r>
            <w:r>
              <w:rPr>
                <w:rFonts w:hint="eastAsia" w:ascii="宋体" w:hAnsi="宋体"/>
                <w:color w:val="000000" w:themeColor="text1"/>
                <w:szCs w:val="21"/>
                <w14:textFill>
                  <w14:solidFill>
                    <w14:schemeClr w14:val="tx1"/>
                  </w14:solidFill>
                </w14:textFill>
              </w:rPr>
              <w:t>管理程序》，对测量设备的调整控制做出了规定，符合标准的要求。</w:t>
            </w:r>
            <w:r>
              <w:rPr>
                <w:rFonts w:hint="default" w:ascii="宋体" w:hAnsi="宋体"/>
                <w:color w:val="000000" w:themeColor="text1"/>
                <w:szCs w:val="21"/>
                <w14:textFill>
                  <w14:solidFill>
                    <w14:schemeClr w14:val="tx1"/>
                  </w14:solidFill>
                </w14:textFill>
              </w:rPr>
              <w:t>混凝土出厂计量用电子汽车衡采用双铅封（厂家和西安市计量院）管理，保障计量设备正常使用。</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16</w:t>
            </w:r>
          </w:p>
        </w:tc>
        <w:tc>
          <w:tcPr>
            <w:tcW w:w="2128" w:type="dxa"/>
            <w:noWrap w:val="0"/>
            <w:vAlign w:val="top"/>
          </w:tcPr>
          <w:p>
            <w:pPr>
              <w:spacing w:line="320" w:lineRule="exact"/>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企业计量确认记录是否能证明每每台测量设备满足规定的计量要求？计量信息量？记录形成、修改人员是否授权？记录的标识、储存、保护、检索和处置</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7.1.4</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计量确认过程记录</w:t>
            </w:r>
          </w:p>
        </w:tc>
        <w:tc>
          <w:tcPr>
            <w:tcW w:w="3827" w:type="dxa"/>
            <w:noWrap w:val="0"/>
            <w:vAlign w:val="top"/>
          </w:tcPr>
          <w:p>
            <w:pPr>
              <w:spacing w:before="240" w:after="240"/>
              <w:jc w:val="left"/>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企业建立了计量确认程序，计量确认</w:t>
            </w:r>
            <w:r>
              <w:rPr>
                <w:rFonts w:hint="eastAsia" w:ascii="宋体" w:hAnsi="宋体"/>
                <w:color w:val="000000" w:themeColor="text1"/>
                <w:szCs w:val="21"/>
                <w14:textFill>
                  <w14:solidFill>
                    <w14:schemeClr w14:val="tx1"/>
                  </w14:solidFill>
                </w14:textFill>
              </w:rPr>
              <w:t>信息记录正确，齐全。</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17</w:t>
            </w:r>
          </w:p>
        </w:tc>
        <w:tc>
          <w:tcPr>
            <w:tcW w:w="2128" w:type="dxa"/>
            <w:noWrap w:val="0"/>
            <w:vAlign w:val="top"/>
          </w:tcPr>
          <w:p>
            <w:pPr>
              <w:spacing w:line="3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企业是否建立程序文件对测量过程进行策划、设计、确认、实施和控制。对关键测量过程是否建立控制规范？</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7.2．1</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测量过程总则</w:t>
            </w:r>
          </w:p>
        </w:tc>
        <w:tc>
          <w:tcPr>
            <w:tcW w:w="3827" w:type="dxa"/>
            <w:noWrap w:val="0"/>
            <w:vAlign w:val="top"/>
          </w:tcPr>
          <w:p>
            <w:pPr>
              <w:jc w:val="left"/>
              <w:rPr>
                <w:rFonts w:hint="eastAsia" w:ascii="宋体" w:hAnsi="宋体"/>
                <w:color w:val="000000" w:themeColor="text1"/>
                <w:szCs w:val="21"/>
                <w14:textFill>
                  <w14:solidFill>
                    <w14:schemeClr w14:val="tx1"/>
                  </w14:solidFill>
                </w14:textFill>
              </w:rPr>
            </w:pPr>
          </w:p>
          <w:p>
            <w:pPr>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企业建立了《测量过程设计和实现控制程序》，对测量过程的策划、设计、确认、实施和控制做出了规定，符合标准的要求。</w:t>
            </w:r>
          </w:p>
          <w:p>
            <w:pPr>
              <w:jc w:val="left"/>
              <w:rPr>
                <w:rFonts w:hint="eastAsia" w:ascii="宋体" w:hAnsi="宋体"/>
                <w:color w:val="000000" w:themeColor="text1"/>
                <w:szCs w:val="21"/>
                <w14:textFill>
                  <w14:solidFill>
                    <w14:schemeClr w14:val="tx1"/>
                  </w14:solidFill>
                </w14:textFill>
              </w:rPr>
            </w:pP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18</w:t>
            </w:r>
          </w:p>
        </w:tc>
        <w:tc>
          <w:tcPr>
            <w:tcW w:w="2128" w:type="dxa"/>
            <w:noWrap w:val="0"/>
            <w:vAlign w:val="top"/>
          </w:tcPr>
          <w:p>
            <w:pPr>
              <w:spacing w:line="320" w:lineRule="exact"/>
              <w:jc w:val="center"/>
              <w:rPr>
                <w:rFonts w:hint="eastAsia" w:ascii="宋体" w:hAnsi="宋体"/>
                <w:color w:val="000000" w:themeColor="text1"/>
                <w:szCs w:val="21"/>
                <w14:textFill>
                  <w14:solidFill>
                    <w14:schemeClr w14:val="tx1"/>
                  </w14:solidFill>
                </w14:textFill>
              </w:rPr>
            </w:pPr>
          </w:p>
          <w:p>
            <w:pPr>
              <w:spacing w:line="320" w:lineRule="exact"/>
              <w:jc w:val="center"/>
              <w:rPr>
                <w:rFonts w:hint="eastAsia" w:ascii="宋体" w:hAnsi="宋体"/>
                <w:color w:val="000000" w:themeColor="text1"/>
                <w:szCs w:val="21"/>
                <w14:textFill>
                  <w14:solidFill>
                    <w14:schemeClr w14:val="tx1"/>
                  </w14:solidFill>
                </w14:textFill>
              </w:rPr>
            </w:pPr>
          </w:p>
          <w:p>
            <w:pPr>
              <w:spacing w:line="32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企业是否识别顾客、组织和法律法规的要求确定计量要求？对测量过程是否识别过程要素和控制限？ </w:t>
            </w:r>
          </w:p>
          <w:p>
            <w:pPr>
              <w:spacing w:line="32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测量过程是否分类管理？</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7.2.2</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测量过程设计</w:t>
            </w:r>
          </w:p>
        </w:tc>
        <w:tc>
          <w:tcPr>
            <w:tcW w:w="3827" w:type="dxa"/>
            <w:noWrap w:val="0"/>
            <w:vAlign w:val="top"/>
          </w:tcPr>
          <w:p>
            <w:pPr>
              <w:ind w:firstLine="210" w:firstLineChars="1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企业识别了顾客、组织和法律法规的要求，建立了</w:t>
            </w:r>
            <w:r>
              <w:rPr>
                <w:rFonts w:hint="default" w:ascii="宋体" w:hAnsi="宋体"/>
                <w:color w:val="000000" w:themeColor="text1"/>
                <w:szCs w:val="21"/>
                <w14:textFill>
                  <w14:solidFill>
                    <w14:schemeClr w14:val="tx1"/>
                  </w14:solidFill>
                </w14:textFill>
              </w:rPr>
              <w:t>43</w:t>
            </w:r>
            <w:r>
              <w:rPr>
                <w:rFonts w:hint="eastAsia" w:ascii="宋体" w:hAnsi="宋体"/>
                <w:color w:val="000000" w:themeColor="text1"/>
                <w:szCs w:val="21"/>
                <w14:textFill>
                  <w14:solidFill>
                    <w14:schemeClr w14:val="tx1"/>
                  </w14:solidFill>
                </w14:textFill>
              </w:rPr>
              <w:t>个测量过程，包括测量过程名称、测量参数、技术要求、测量设备信息、测量过程控制要素信息。企业对测量过程分一般和重要测量过程进行管理。</w:t>
            </w:r>
          </w:p>
        </w:tc>
        <w:tc>
          <w:tcPr>
            <w:tcW w:w="1276" w:type="dxa"/>
            <w:noWrap w:val="0"/>
            <w:vAlign w:val="center"/>
          </w:tcPr>
          <w:p>
            <w:pPr>
              <w:jc w:val="center"/>
              <w:rPr>
                <w:rFonts w:hint="eastAsia"/>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r>
              <w:rPr>
                <w:rFonts w:hint="eastAsia" w:ascii="宋体" w:hAnsi="宋体"/>
                <w:color w:val="000000" w:themeColor="text1"/>
                <w:szCs w:val="21"/>
                <w14:textFill>
                  <w14:solidFill>
                    <w14:schemeClr w14:val="tx1"/>
                  </w14:solidFill>
                </w14:textFill>
              </w:rPr>
              <w:t xml:space="preserve"> </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19</w:t>
            </w:r>
          </w:p>
        </w:tc>
        <w:tc>
          <w:tcPr>
            <w:tcW w:w="2128" w:type="dxa"/>
            <w:noWrap w:val="0"/>
            <w:vAlign w:val="center"/>
          </w:tcPr>
          <w:p>
            <w:pPr>
              <w:spacing w:line="32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测量过程是否在设计的受控条件下实现</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7.2.3</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测量过程实现</w:t>
            </w:r>
          </w:p>
        </w:tc>
        <w:tc>
          <w:tcPr>
            <w:tcW w:w="3827"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企业对测量过程分一般和重要测量过程进行管理</w:t>
            </w:r>
            <w:r>
              <w:rPr>
                <w:rFonts w:hint="default" w:ascii="宋体" w:hAnsi="宋体"/>
                <w:color w:val="000000" w:themeColor="text1"/>
                <w:szCs w:val="21"/>
                <w14:textFill>
                  <w14:solidFill>
                    <w14:schemeClr w14:val="tx1"/>
                  </w14:solidFill>
                </w14:textFill>
              </w:rPr>
              <w:t>并且</w:t>
            </w:r>
            <w:r>
              <w:rPr>
                <w:rFonts w:hint="eastAsia" w:ascii="宋体" w:hAnsi="宋体"/>
                <w:color w:val="000000" w:themeColor="text1"/>
                <w:szCs w:val="21"/>
                <w14:textFill>
                  <w14:solidFill>
                    <w14:schemeClr w14:val="tx1"/>
                  </w14:solidFill>
                </w14:textFill>
              </w:rPr>
              <w:t>在设计的受控条件下实现</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eastAsia="新宋体"/>
                <w:color w:val="000000" w:themeColor="text1"/>
                <w:sz w:val="18"/>
                <w:szCs w:val="18"/>
                <w:lang w:val="en-US" w:eastAsia="zh-CN"/>
                <w14:textFill>
                  <w14:solidFill>
                    <w14:schemeClr w14:val="tx1"/>
                  </w14:solidFill>
                </w14:textFill>
              </w:rPr>
              <w:t>生产部</w:t>
            </w:r>
            <w:r>
              <w:rPr>
                <w:rFonts w:hint="eastAsia" w:ascii="宋体" w:hAnsi="宋体"/>
                <w:color w:val="000000" w:themeColor="text1"/>
                <w:szCs w:val="21"/>
                <w14:textFill>
                  <w14:solidFill>
                    <w14:schemeClr w14:val="tx1"/>
                  </w14:solidFill>
                </w14:textFill>
              </w:rPr>
              <w:t xml:space="preserve"> </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20</w:t>
            </w:r>
          </w:p>
        </w:tc>
        <w:tc>
          <w:tcPr>
            <w:tcW w:w="2128" w:type="dxa"/>
            <w:noWrap w:val="0"/>
            <w:vAlign w:val="top"/>
          </w:tcPr>
          <w:p>
            <w:pPr>
              <w:spacing w:line="320" w:lineRule="exact"/>
              <w:jc w:val="center"/>
              <w:rPr>
                <w:rFonts w:hint="eastAsia" w:ascii="宋体" w:hAnsi="宋体"/>
                <w:color w:val="000000" w:themeColor="text1"/>
                <w:szCs w:val="21"/>
                <w14:textFill>
                  <w14:solidFill>
                    <w14:schemeClr w14:val="tx1"/>
                  </w14:solidFill>
                </w14:textFill>
              </w:rPr>
            </w:pPr>
          </w:p>
          <w:p>
            <w:pPr>
              <w:spacing w:line="32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企业测量过程记录是否能证明每每个测量过程符合要求？计量信息量？记录形成、修改人员是否授权？记录的标识、储存、保护、检索和处置是否满足文件要求？</w:t>
            </w:r>
          </w:p>
        </w:tc>
        <w:tc>
          <w:tcPr>
            <w:tcW w:w="1134"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7.2.4</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测量过程记录</w:t>
            </w:r>
          </w:p>
        </w:tc>
        <w:tc>
          <w:tcPr>
            <w:tcW w:w="3827" w:type="dxa"/>
            <w:noWrap w:val="0"/>
            <w:vAlign w:val="top"/>
          </w:tcPr>
          <w:p>
            <w:pPr>
              <w:spacing w:after="240"/>
              <w:ind w:firstLine="420" w:firstLineChars="200"/>
              <w:jc w:val="left"/>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查</w:t>
            </w:r>
            <w:r>
              <w:rPr>
                <w:rFonts w:hint="default"/>
                <w:color w:val="000000" w:themeColor="text1"/>
                <w:szCs w:val="21"/>
                <w14:textFill>
                  <w14:solidFill>
                    <w14:schemeClr w14:val="tx1"/>
                  </w14:solidFill>
                </w14:textFill>
              </w:rPr>
              <w:t>为海泉湾公馆（陕建第一建设集团）生产的商混----编号：RW2020072100013的记录。记录信息量齐全。签字正确。</w:t>
            </w:r>
          </w:p>
        </w:tc>
        <w:tc>
          <w:tcPr>
            <w:tcW w:w="1276"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spacing w:line="360" w:lineRule="exact"/>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23</w:t>
            </w:r>
          </w:p>
        </w:tc>
        <w:tc>
          <w:tcPr>
            <w:tcW w:w="2128" w:type="dxa"/>
            <w:noWrap w:val="0"/>
            <w:vAlign w:val="center"/>
          </w:tcPr>
          <w:p>
            <w:pPr>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顾客的计量要求是否满足顾客要求？企业如何收集顾客要求？</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8.2.2顾客满意</w:t>
            </w:r>
          </w:p>
        </w:tc>
        <w:tc>
          <w:tcPr>
            <w:tcW w:w="3827" w:type="dxa"/>
            <w:noWrap w:val="0"/>
            <w:vAlign w:val="top"/>
          </w:tcPr>
          <w:p>
            <w:pPr>
              <w:spacing w:line="400" w:lineRule="exact"/>
              <w:ind w:firstLine="420" w:firstLineChars="200"/>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企业通过《测量过程控制一览表》对产品的顾客要求（产品标准、行业标准、国家法律法规）进行收集、识别、并进行了顾客的计量要求导出和计量验证，</w:t>
            </w:r>
            <w:r>
              <w:rPr>
                <w:rFonts w:hint="eastAsia" w:ascii="宋体" w:hAnsi="宋体"/>
                <w:color w:val="000000" w:themeColor="text1"/>
                <w:szCs w:val="21"/>
                <w14:textFill>
                  <w14:solidFill>
                    <w14:schemeClr w14:val="tx1"/>
                  </w14:solidFill>
                </w14:textFill>
              </w:rPr>
              <w:t>顾客的计量要求满足顾客要求，详见</w:t>
            </w:r>
            <w:r>
              <w:rPr>
                <w:rFonts w:hint="eastAsia"/>
                <w:color w:val="000000" w:themeColor="text1"/>
                <w:szCs w:val="21"/>
                <w14:textFill>
                  <w14:solidFill>
                    <w14:schemeClr w14:val="tx1"/>
                  </w14:solidFill>
                </w14:textFill>
              </w:rPr>
              <w:t>《计量要求导出与验证记录表》。</w:t>
            </w:r>
            <w:r>
              <w:rPr>
                <w:rFonts w:hint="default"/>
                <w:color w:val="000000" w:themeColor="text1"/>
                <w:szCs w:val="21"/>
                <w14:textFill>
                  <w14:solidFill>
                    <w14:schemeClr w14:val="tx1"/>
                  </w14:solidFill>
                </w14:textFill>
              </w:rPr>
              <w:t>检查了5份商品混凝土客户满意度调查表（陕西天地建设有限公司，陕西中豪建设，安徽水利开发，陕西秦建集团，陕建五建）</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抽查2020年上半年度顾客满意度为98</w:t>
            </w:r>
            <w:r>
              <w:rPr>
                <w:rFonts w:hint="eastAsia" w:ascii="宋体" w:hAnsi="宋体" w:eastAsia="宋体" w:cs="宋体"/>
                <w:color w:val="000000" w:themeColor="text1"/>
                <w:szCs w:val="21"/>
                <w:lang w:val="en-US" w:eastAsia="zh-CN"/>
                <w14:textFill>
                  <w14:solidFill>
                    <w14:schemeClr w14:val="tx1"/>
                  </w14:solidFill>
                </w14:textFill>
              </w:rPr>
              <w:t>％.</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财务</w:t>
            </w:r>
            <w:r>
              <w:rPr>
                <w:rFonts w:hint="eastAsia"/>
                <w:bCs/>
                <w:color w:val="000000" w:themeColor="text1"/>
                <w:sz w:val="18"/>
                <w:szCs w:val="18"/>
                <w14:textFill>
                  <w14:solidFill>
                    <w14:schemeClr w14:val="tx1"/>
                  </w14:solidFill>
                </w14:textFill>
              </w:rPr>
              <w:t>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spacing w:line="360" w:lineRule="exact"/>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25</w:t>
            </w:r>
          </w:p>
        </w:tc>
        <w:tc>
          <w:tcPr>
            <w:tcW w:w="2128" w:type="dxa"/>
            <w:noWrap w:val="0"/>
            <w:vAlign w:val="center"/>
          </w:tcPr>
          <w:p>
            <w:pPr>
              <w:spacing w:line="36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企业发现任何不合格如何采取措施？</w:t>
            </w:r>
          </w:p>
          <w:p>
            <w:pPr>
              <w:spacing w:line="36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不合格测量过程如何控制？不合格测量设备如何控制？</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8.3不合格控制</w:t>
            </w:r>
          </w:p>
        </w:tc>
        <w:tc>
          <w:tcPr>
            <w:tcW w:w="3827" w:type="dxa"/>
            <w:noWrap w:val="0"/>
            <w:vAlign w:val="top"/>
          </w:tcPr>
          <w:p>
            <w:pPr>
              <w:spacing w:line="36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企业的不合格测量体系的控制是采取测量体系内审、监视，对内审过程中发现的不符合项能查找原因，列出不符合项及纠正措施整改单，按期整改关闭。</w:t>
            </w:r>
          </w:p>
          <w:p>
            <w:pPr>
              <w:spacing w:line="36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目前未出现不合格测量过程。</w:t>
            </w:r>
          </w:p>
          <w:p>
            <w:pPr>
              <w:spacing w:line="36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企业不合格测量设备控制是按照企业的程序文件进行控制，符合《不合格管理程序》文件规定要求进行控制。</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p>
            <w:pPr>
              <w:spacing w:line="360" w:lineRule="exact"/>
              <w:jc w:val="center"/>
              <w:rPr>
                <w:rFonts w:hint="eastAsia" w:ascii="宋体" w:hAnsi="宋体"/>
                <w:color w:val="000000" w:themeColor="text1"/>
                <w:szCs w:val="21"/>
                <w14:textFill>
                  <w14:solidFill>
                    <w14:schemeClr w14:val="tx1"/>
                  </w14:solidFill>
                </w14:textFill>
              </w:rPr>
            </w:pPr>
          </w:p>
          <w:p>
            <w:pPr>
              <w:spacing w:line="360" w:lineRule="exact"/>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p>
            <w:pPr>
              <w:spacing w:line="360" w:lineRule="exact"/>
              <w:jc w:val="center"/>
              <w:rPr>
                <w:rFonts w:hint="eastAsia"/>
                <w:color w:val="000000" w:themeColor="text1"/>
                <w:szCs w:val="21"/>
                <w14:textFill>
                  <w14:solidFill>
                    <w14:schemeClr w14:val="tx1"/>
                  </w14:solidFill>
                </w14:textFill>
              </w:rPr>
            </w:pP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75"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default" w:ascii="宋体" w:hAnsi="宋体"/>
                <w:color w:val="000000" w:themeColor="text1"/>
                <w:szCs w:val="21"/>
                <w14:textFill>
                  <w14:solidFill>
                    <w14:schemeClr w14:val="tx1"/>
                  </w14:solidFill>
                </w14:textFill>
              </w:rPr>
              <w:t>26</w:t>
            </w:r>
          </w:p>
        </w:tc>
        <w:tc>
          <w:tcPr>
            <w:tcW w:w="212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计量单位使用情况？强制检定管理？定量包装？</w:t>
            </w:r>
          </w:p>
        </w:tc>
        <w:tc>
          <w:tcPr>
            <w:tcW w:w="1134"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计量法制要求</w:t>
            </w:r>
          </w:p>
        </w:tc>
        <w:tc>
          <w:tcPr>
            <w:tcW w:w="3827" w:type="dxa"/>
            <w:noWrap w:val="0"/>
            <w:vAlign w:val="top"/>
          </w:tcPr>
          <w:p>
            <w:pPr>
              <w:spacing w:line="360" w:lineRule="exact"/>
              <w:ind w:firstLine="315" w:firstLineChars="15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查：相关部门的文件、记录中的法定计量单位使用规范，主要是</w:t>
            </w:r>
            <w:r>
              <w:rPr>
                <w:rFonts w:hint="eastAsia" w:ascii="宋体" w:hAnsi="宋体"/>
                <w:color w:val="000000" w:themeColor="text1"/>
                <w:szCs w:val="21"/>
                <w14:textFill>
                  <w14:solidFill>
                    <w14:schemeClr w14:val="tx1"/>
                  </w14:solidFill>
                </w14:textFill>
              </w:rPr>
              <w:t>用于贸易结算称重的</w:t>
            </w:r>
            <w:r>
              <w:rPr>
                <w:rFonts w:hint="eastAsia"/>
                <w:bCs/>
                <w:color w:val="000000" w:themeColor="text1"/>
                <w:szCs w:val="21"/>
                <w14:textFill>
                  <w14:solidFill>
                    <w14:schemeClr w14:val="tx1"/>
                  </w14:solidFill>
                </w14:textFill>
              </w:rPr>
              <w:t>电子汽车衡，均已</w:t>
            </w:r>
            <w:r>
              <w:rPr>
                <w:rFonts w:hint="eastAsia" w:ascii="宋体" w:hAnsi="宋体"/>
                <w:color w:val="000000" w:themeColor="text1"/>
                <w:szCs w:val="21"/>
                <w14:textFill>
                  <w14:solidFill>
                    <w14:schemeClr w14:val="tx1"/>
                  </w14:solidFill>
                </w14:textFill>
              </w:rPr>
              <w:t>检定，满足要求</w:t>
            </w:r>
            <w:r>
              <w:rPr>
                <w:rFonts w:hint="eastAsia"/>
                <w:bCs/>
                <w:color w:val="000000" w:themeColor="text1"/>
                <w:szCs w:val="21"/>
                <w14:textFill>
                  <w14:solidFill>
                    <w14:schemeClr w14:val="tx1"/>
                  </w14:solidFill>
                </w14:textFill>
              </w:rPr>
              <w:t>。</w:t>
            </w:r>
          </w:p>
        </w:tc>
        <w:tc>
          <w:tcPr>
            <w:tcW w:w="1276"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bCs/>
                <w:color w:val="000000" w:themeColor="text1"/>
                <w:sz w:val="18"/>
                <w:szCs w:val="18"/>
                <w:lang w:eastAsia="zh-CN"/>
                <w14:textFill>
                  <w14:solidFill>
                    <w14:schemeClr w14:val="tx1"/>
                  </w14:solidFill>
                </w14:textFill>
              </w:rPr>
              <w:t>供应</w:t>
            </w:r>
            <w:r>
              <w:rPr>
                <w:rFonts w:hint="eastAsia"/>
                <w:bCs/>
                <w:color w:val="000000" w:themeColor="text1"/>
                <w:sz w:val="18"/>
                <w:szCs w:val="18"/>
                <w14:textFill>
                  <w14:solidFill>
                    <w14:schemeClr w14:val="tx1"/>
                  </w14:solidFill>
                </w14:textFill>
              </w:rPr>
              <w:t>部</w:t>
            </w:r>
            <w:r>
              <w:rPr>
                <w:rFonts w:hint="default"/>
                <w:bCs/>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经营部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eastAsia="zh-CN"/>
                <w14:textFill>
                  <w14:solidFill>
                    <w14:schemeClr w14:val="tx1"/>
                  </w14:solidFill>
                </w14:textFill>
              </w:rPr>
              <w:t>安环部</w:t>
            </w:r>
            <w:r>
              <w:rPr>
                <w:rFonts w:hint="default" w:eastAsia="新宋体"/>
                <w:color w:val="000000" w:themeColor="text1"/>
                <w:sz w:val="18"/>
                <w:szCs w:val="18"/>
                <w:lang w:eastAsia="zh-CN"/>
                <w14:textFill>
                  <w14:solidFill>
                    <w14:schemeClr w14:val="tx1"/>
                  </w14:solidFill>
                </w14:textFill>
              </w:rPr>
              <w:t>，</w:t>
            </w:r>
            <w:r>
              <w:rPr>
                <w:rFonts w:hint="eastAsia" w:eastAsia="新宋体"/>
                <w:color w:val="000000" w:themeColor="text1"/>
                <w:sz w:val="18"/>
                <w:szCs w:val="18"/>
                <w:lang w:val="en-US" w:eastAsia="zh-CN"/>
                <w14:textFill>
                  <w14:solidFill>
                    <w14:schemeClr w14:val="tx1"/>
                  </w14:solidFill>
                </w14:textFill>
              </w:rPr>
              <w:t>生产部</w:t>
            </w:r>
          </w:p>
        </w:tc>
        <w:tc>
          <w:tcPr>
            <w:tcW w:w="1078" w:type="dxa"/>
            <w:noWrap w:val="0"/>
            <w:vAlign w:val="center"/>
          </w:tcPr>
          <w:p>
            <w:pPr>
              <w:spacing w:line="36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tc>
      </w:tr>
    </w:tbl>
    <w:p>
      <w:pPr>
        <w:tabs>
          <w:tab w:val="left" w:pos="4176"/>
        </w:tabs>
        <w:spacing w:line="360" w:lineRule="exact"/>
        <w:rPr>
          <w:rFonts w:hint="eastAsia" w:ascii="宋体"/>
          <w:sz w:val="24"/>
        </w:rPr>
      </w:pPr>
    </w:p>
    <w:p/>
    <w:sectPr>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C41"/>
    <w:rsid w:val="00017D4B"/>
    <w:rsid w:val="00042988"/>
    <w:rsid w:val="00054624"/>
    <w:rsid w:val="00070998"/>
    <w:rsid w:val="00071CDD"/>
    <w:rsid w:val="000925D6"/>
    <w:rsid w:val="000A31E5"/>
    <w:rsid w:val="000F56D8"/>
    <w:rsid w:val="0011146A"/>
    <w:rsid w:val="00137CE8"/>
    <w:rsid w:val="00152512"/>
    <w:rsid w:val="00155CCF"/>
    <w:rsid w:val="00181397"/>
    <w:rsid w:val="001946E1"/>
    <w:rsid w:val="001A58DC"/>
    <w:rsid w:val="001A76C2"/>
    <w:rsid w:val="001B4019"/>
    <w:rsid w:val="00221AE5"/>
    <w:rsid w:val="00236AAE"/>
    <w:rsid w:val="002A7F0E"/>
    <w:rsid w:val="00303493"/>
    <w:rsid w:val="00327686"/>
    <w:rsid w:val="00341974"/>
    <w:rsid w:val="003B43A5"/>
    <w:rsid w:val="003C57DA"/>
    <w:rsid w:val="0041689E"/>
    <w:rsid w:val="004638C2"/>
    <w:rsid w:val="004D1E30"/>
    <w:rsid w:val="00553385"/>
    <w:rsid w:val="00557160"/>
    <w:rsid w:val="005A258A"/>
    <w:rsid w:val="005B1D01"/>
    <w:rsid w:val="005E37C7"/>
    <w:rsid w:val="00627B08"/>
    <w:rsid w:val="0066007A"/>
    <w:rsid w:val="006A66A4"/>
    <w:rsid w:val="006B4C2F"/>
    <w:rsid w:val="006C46E7"/>
    <w:rsid w:val="006D2339"/>
    <w:rsid w:val="0072657F"/>
    <w:rsid w:val="00730E8D"/>
    <w:rsid w:val="007765BB"/>
    <w:rsid w:val="007816F0"/>
    <w:rsid w:val="007C3D73"/>
    <w:rsid w:val="007E77E3"/>
    <w:rsid w:val="007F1A2B"/>
    <w:rsid w:val="00860C7C"/>
    <w:rsid w:val="00882B0B"/>
    <w:rsid w:val="008D58E4"/>
    <w:rsid w:val="0091615E"/>
    <w:rsid w:val="009260F6"/>
    <w:rsid w:val="0095231C"/>
    <w:rsid w:val="00954060"/>
    <w:rsid w:val="00954566"/>
    <w:rsid w:val="009730DA"/>
    <w:rsid w:val="00980AA2"/>
    <w:rsid w:val="009C5E69"/>
    <w:rsid w:val="009E71B9"/>
    <w:rsid w:val="009F4E1A"/>
    <w:rsid w:val="00A056A1"/>
    <w:rsid w:val="00A353CD"/>
    <w:rsid w:val="00A670AF"/>
    <w:rsid w:val="00A67C41"/>
    <w:rsid w:val="00A72173"/>
    <w:rsid w:val="00A81BAE"/>
    <w:rsid w:val="00A921C5"/>
    <w:rsid w:val="00A96CE3"/>
    <w:rsid w:val="00B058F8"/>
    <w:rsid w:val="00B55663"/>
    <w:rsid w:val="00B57154"/>
    <w:rsid w:val="00BA1A45"/>
    <w:rsid w:val="00BB2B18"/>
    <w:rsid w:val="00BB6A21"/>
    <w:rsid w:val="00BD30CD"/>
    <w:rsid w:val="00BE38BA"/>
    <w:rsid w:val="00BF6D72"/>
    <w:rsid w:val="00BF73F1"/>
    <w:rsid w:val="00BF7D97"/>
    <w:rsid w:val="00C31A69"/>
    <w:rsid w:val="00C32B3F"/>
    <w:rsid w:val="00C331C2"/>
    <w:rsid w:val="00C37804"/>
    <w:rsid w:val="00C56103"/>
    <w:rsid w:val="00C56828"/>
    <w:rsid w:val="00C64866"/>
    <w:rsid w:val="00CE6426"/>
    <w:rsid w:val="00CF2F5A"/>
    <w:rsid w:val="00D020D4"/>
    <w:rsid w:val="00D0783B"/>
    <w:rsid w:val="00D33312"/>
    <w:rsid w:val="00D3435C"/>
    <w:rsid w:val="00D41FC7"/>
    <w:rsid w:val="00D64B35"/>
    <w:rsid w:val="00DF288A"/>
    <w:rsid w:val="00E1360E"/>
    <w:rsid w:val="00E46334"/>
    <w:rsid w:val="00E71300"/>
    <w:rsid w:val="00EA755A"/>
    <w:rsid w:val="00EE247F"/>
    <w:rsid w:val="00F039F1"/>
    <w:rsid w:val="00F20368"/>
    <w:rsid w:val="00F62E28"/>
    <w:rsid w:val="00F7042C"/>
    <w:rsid w:val="00F74E4A"/>
    <w:rsid w:val="00FB5549"/>
    <w:rsid w:val="00FC4733"/>
    <w:rsid w:val="00FF7566"/>
    <w:rsid w:val="07FE1CE5"/>
    <w:rsid w:val="08A414E1"/>
    <w:rsid w:val="161A608D"/>
    <w:rsid w:val="178F489E"/>
    <w:rsid w:val="21775D12"/>
    <w:rsid w:val="28AC1B4C"/>
    <w:rsid w:val="2A842027"/>
    <w:rsid w:val="2B5F1DF0"/>
    <w:rsid w:val="30D63EE1"/>
    <w:rsid w:val="365A4BCA"/>
    <w:rsid w:val="3BFF19B2"/>
    <w:rsid w:val="3E9D89C2"/>
    <w:rsid w:val="3FC8664E"/>
    <w:rsid w:val="3FEFDAC7"/>
    <w:rsid w:val="43835A7B"/>
    <w:rsid w:val="440C5B9D"/>
    <w:rsid w:val="4B5841DD"/>
    <w:rsid w:val="4E2F6932"/>
    <w:rsid w:val="4EEC53F9"/>
    <w:rsid w:val="54FE61CB"/>
    <w:rsid w:val="56F103AB"/>
    <w:rsid w:val="5BDDBA55"/>
    <w:rsid w:val="5FEA7871"/>
    <w:rsid w:val="635E28FA"/>
    <w:rsid w:val="6E7EA93F"/>
    <w:rsid w:val="7AF1777E"/>
    <w:rsid w:val="7EC4666F"/>
    <w:rsid w:val="7FEE16EC"/>
    <w:rsid w:val="B67B2466"/>
    <w:rsid w:val="F1CF4074"/>
    <w:rsid w:val="F6FFA154"/>
    <w:rsid w:val="F7EF1A0B"/>
    <w:rsid w:val="F7EFAB2F"/>
    <w:rsid w:val="FF373AD2"/>
    <w:rsid w:val="FFBF25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sz w:val="18"/>
      <w:szCs w:val="18"/>
    </w:rPr>
  </w:style>
  <w:style w:type="table" w:styleId="6">
    <w:name w:val="Table Grid"/>
    <w:basedOn w:val="5"/>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7"/>
    <w:link w:val="2"/>
    <w:semiHidden/>
    <w:qFormat/>
    <w:locked/>
    <w:uiPriority w:val="99"/>
    <w:rPr>
      <w:rFonts w:ascii="Times New Roman" w:hAnsi="Times New Roman" w:eastAsia="宋体"/>
      <w:sz w:val="18"/>
    </w:rPr>
  </w:style>
  <w:style w:type="character" w:customStyle="1" w:styleId="9">
    <w:name w:val="Footer Char"/>
    <w:basedOn w:val="7"/>
    <w:link w:val="3"/>
    <w:qFormat/>
    <w:locked/>
    <w:uiPriority w:val="99"/>
    <w:rPr>
      <w:sz w:val="18"/>
    </w:rPr>
  </w:style>
  <w:style w:type="character" w:customStyle="1" w:styleId="10">
    <w:name w:val="Header Char"/>
    <w:basedOn w:val="7"/>
    <w:link w:val="4"/>
    <w:qFormat/>
    <w:locked/>
    <w:uiPriority w:val="99"/>
    <w:rPr>
      <w:sz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MS</Company>
  <Pages>1</Pages>
  <Words>98</Words>
  <Characters>565</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2015-12-10T07:02:00Z</dcterms:created>
  <dc:creator>wsp</dc:creator>
  <cp:lastModifiedBy>LIL</cp:lastModifiedBy>
  <dcterms:modified xsi:type="dcterms:W3CDTF">2020-08-16T13:08:01Z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