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编号</w:t>
      </w:r>
      <w:r>
        <w:rPr>
          <w:rFonts w:hint="eastAsia" w:ascii="Times New Roman" w:hAnsi="Times New Roman"/>
        </w:rPr>
        <w:t>：</w:t>
      </w:r>
      <w:bookmarkStart w:id="0" w:name="合同编号"/>
      <w:r>
        <w:rPr>
          <w:rFonts w:ascii="Times New Roman" w:hAnsi="Times New Roman"/>
          <w:u w:val="single"/>
        </w:rPr>
        <w:t>0171-2019-2020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5"/>
        <w:tblW w:w="9640" w:type="dxa"/>
        <w:tblInd w:w="-2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316"/>
        <w:gridCol w:w="933"/>
        <w:gridCol w:w="564"/>
        <w:gridCol w:w="1100"/>
        <w:gridCol w:w="594"/>
        <w:gridCol w:w="540"/>
        <w:gridCol w:w="1550"/>
        <w:gridCol w:w="528"/>
        <w:gridCol w:w="1080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3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hint="eastAsia" w:ascii="Times New Roman" w:hAnsi="Times New Roman"/>
              </w:rPr>
              <w:t>名称</w:t>
            </w:r>
          </w:p>
        </w:tc>
        <w:tc>
          <w:tcPr>
            <w:tcW w:w="3191" w:type="dxa"/>
            <w:gridSpan w:val="4"/>
            <w:vAlign w:val="center"/>
          </w:tcPr>
          <w:p>
            <w:pPr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 w:val="24"/>
              </w:rPr>
              <w:t>弹性元件式一般压力表、压力真空表及真空表</w:t>
            </w:r>
            <w:r>
              <w:rPr>
                <w:rFonts w:hint="eastAsia"/>
                <w:spacing w:val="-20"/>
                <w:sz w:val="24"/>
                <w:lang w:eastAsia="zh-CN"/>
              </w:rPr>
              <w:t>检定</w:t>
            </w:r>
            <w:r>
              <w:rPr>
                <w:rFonts w:hint="eastAsia"/>
                <w:spacing w:val="-20"/>
                <w:sz w:val="24"/>
              </w:rPr>
              <w:t>过程</w:t>
            </w:r>
          </w:p>
        </w:tc>
        <w:tc>
          <w:tcPr>
            <w:tcW w:w="209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被查部门</w:t>
            </w:r>
          </w:p>
        </w:tc>
        <w:tc>
          <w:tcPr>
            <w:tcW w:w="292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仪电中心计量室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3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要求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2</w:t>
            </w:r>
            <w:r>
              <w:t>MPa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9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导出计量要求</w:t>
            </w:r>
          </w:p>
        </w:tc>
        <w:tc>
          <w:tcPr>
            <w:tcW w:w="160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最大允许误差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±</w:t>
            </w:r>
            <w:r>
              <w:t>0</w:t>
            </w:r>
            <w:r>
              <w:rPr>
                <w:rFonts w:hint="eastAsia"/>
              </w:rPr>
              <w:t>.021</w:t>
            </w:r>
            <w:r>
              <w:rPr>
                <w:sz w:val="24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31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24"/>
              </w:rPr>
              <w:t>±</w:t>
            </w:r>
            <w:r>
              <w:rPr>
                <w:rFonts w:hint="eastAsia"/>
              </w:rPr>
              <w:t>0.064</w:t>
            </w:r>
            <w:r>
              <w:rPr>
                <w:sz w:val="24"/>
              </w:rPr>
              <w:t>MPa</w:t>
            </w:r>
          </w:p>
        </w:tc>
        <w:tc>
          <w:tcPr>
            <w:tcW w:w="209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测量不确定度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31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  <w:tc>
          <w:tcPr>
            <w:tcW w:w="209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测量范围：（0~</w:t>
            </w:r>
            <w:r>
              <w:rPr>
                <w:rFonts w:hint="eastAsia" w:ascii="Times New Roman" w:hAnsi="Times New Roman"/>
              </w:rPr>
              <w:t>3</w:t>
            </w:r>
            <w:r>
              <w:rPr>
                <w:rFonts w:hint="eastAsia" w:ascii="Times New Roman" w:hAnsi="Times New Roman"/>
                <w:lang w:eastAsia="zh-CN"/>
              </w:rPr>
              <w:t>）</w:t>
            </w:r>
            <w:r>
              <w:rPr>
                <w:rFonts w:hint="eastAsia" w:ascii="Times New Roman" w:hAnsi="Times New Roman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640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3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过程要素</w:t>
            </w:r>
          </w:p>
        </w:tc>
        <w:tc>
          <w:tcPr>
            <w:tcW w:w="5956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计量特性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3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测量设备名称</w:t>
            </w:r>
          </w:p>
        </w:tc>
        <w:tc>
          <w:tcPr>
            <w:tcW w:w="166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测量范围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测量不确定度</w:t>
            </w:r>
          </w:p>
        </w:tc>
        <w:tc>
          <w:tcPr>
            <w:tcW w:w="207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测量误差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其他</w:t>
            </w:r>
            <w:r>
              <w:rPr>
                <w:rFonts w:hint="eastAsia" w:ascii="Times New Roman" w:hAnsi="Times New Roman"/>
                <w:szCs w:val="21"/>
              </w:rPr>
              <w:t>特性</w:t>
            </w:r>
          </w:p>
        </w:tc>
        <w:tc>
          <w:tcPr>
            <w:tcW w:w="132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2364" w:type="dxa"/>
            <w:gridSpan w:val="3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精密压力表</w:t>
            </w:r>
          </w:p>
        </w:tc>
        <w:tc>
          <w:tcPr>
            <w:tcW w:w="1664" w:type="dxa"/>
            <w:gridSpan w:val="2"/>
          </w:tcPr>
          <w:p>
            <w:pPr>
              <w:rPr>
                <w:color w:val="000000"/>
              </w:rPr>
            </w:pPr>
          </w:p>
          <w:p>
            <w:pPr>
              <w:ind w:firstLine="315" w:firstLineChars="150"/>
            </w:pPr>
            <w:r>
              <w:t>(</w:t>
            </w:r>
            <w:r>
              <w:rPr>
                <w:rFonts w:hint="eastAsia"/>
              </w:rPr>
              <w:t>0-4</w:t>
            </w:r>
            <w:r>
              <w:t>)MPa</w:t>
            </w:r>
          </w:p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  <w:i/>
              </w:rPr>
              <w:t>/</w:t>
            </w:r>
          </w:p>
        </w:tc>
        <w:tc>
          <w:tcPr>
            <w:tcW w:w="207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0.4级</w:t>
            </w:r>
          </w:p>
          <w:p>
            <w:pPr>
              <w:ind w:left="210" w:leftChars="100" w:firstLine="105" w:firstLineChars="50"/>
              <w:rPr>
                <w:rFonts w:ascii="Times New Roman" w:hAnsi="Times New Roman"/>
                <w:highlight w:val="yellow"/>
              </w:rPr>
            </w:pPr>
            <w:r>
              <w:rPr>
                <w:rFonts w:hint="eastAsia"/>
              </w:rPr>
              <w:t>证书给出检测点2</w:t>
            </w:r>
            <w:r>
              <w:t>MPa</w:t>
            </w:r>
            <w:r>
              <w:rPr>
                <w:rFonts w:hint="eastAsia"/>
              </w:rPr>
              <w:t>测量误差0.002</w:t>
            </w:r>
            <w:r>
              <w:t xml:space="preserve"> MPa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  <w:tc>
          <w:tcPr>
            <w:tcW w:w="132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3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测量过程控制规范编号</w:t>
            </w:r>
          </w:p>
        </w:tc>
        <w:tc>
          <w:tcPr>
            <w:tcW w:w="5956" w:type="dxa"/>
            <w:gridSpan w:val="7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黑体" w:eastAsia="黑体"/>
                <w:snapToGrid w:val="0"/>
                <w:kern w:val="0"/>
                <w:szCs w:val="21"/>
              </w:rPr>
              <w:t>YDZX-01-0159-01</w:t>
            </w:r>
            <w:r>
              <w:rPr>
                <w:rFonts w:hint="eastAsia" w:ascii="黑体" w:eastAsia="黑体"/>
                <w:snapToGrid w:val="0"/>
                <w:kern w:val="0"/>
                <w:szCs w:val="21"/>
              </w:rPr>
              <w:t>-01</w:t>
            </w:r>
          </w:p>
        </w:tc>
        <w:tc>
          <w:tcPr>
            <w:tcW w:w="1320" w:type="dxa"/>
            <w:vAlign w:val="center"/>
          </w:tcPr>
          <w:p>
            <w:pPr>
              <w:ind w:firstLine="420" w:firstLineChars="200"/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3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测量方法编号</w:t>
            </w:r>
          </w:p>
        </w:tc>
        <w:tc>
          <w:tcPr>
            <w:tcW w:w="5956" w:type="dxa"/>
            <w:gridSpan w:val="7"/>
            <w:shd w:val="clear" w:color="auto" w:fill="FFFFFF"/>
            <w:vAlign w:val="center"/>
          </w:tcPr>
          <w:p>
            <w:pPr>
              <w:spacing w:line="400" w:lineRule="exact"/>
              <w:rPr>
                <w:sz w:val="32"/>
                <w:szCs w:val="32"/>
              </w:rPr>
            </w:pPr>
            <w:r>
              <w:rPr>
                <w:rFonts w:hint="eastAsia"/>
                <w:szCs w:val="21"/>
              </w:rPr>
              <w:t>JJG52-2013《弹性元件式一般压力表、压力真空表及真空表检定规程》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3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环境条件</w:t>
            </w:r>
          </w:p>
        </w:tc>
        <w:tc>
          <w:tcPr>
            <w:tcW w:w="5956" w:type="dxa"/>
            <w:gridSpan w:val="7"/>
            <w:vAlign w:val="center"/>
          </w:tcPr>
          <w:p>
            <w:pPr>
              <w:spacing w:line="36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Cs w:val="21"/>
              </w:rPr>
              <w:t>（20±5）℃，湿度≤85%RH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3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操作人员姓名</w:t>
            </w:r>
          </w:p>
        </w:tc>
        <w:tc>
          <w:tcPr>
            <w:tcW w:w="5956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张明林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3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测量不确定度评定方法</w:t>
            </w:r>
          </w:p>
        </w:tc>
        <w:tc>
          <w:tcPr>
            <w:tcW w:w="5956" w:type="dxa"/>
            <w:gridSpan w:val="7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附录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hint="eastAsia" w:ascii="Times New Roman" w:hAnsi="Times New Roman"/>
              </w:rPr>
              <w:t>：弹性元件式一般压力表、压力真空表及真空表</w:t>
            </w:r>
            <w:r>
              <w:rPr>
                <w:rFonts w:hint="eastAsia" w:ascii="Times New Roman" w:hAnsi="Times New Roman"/>
                <w:lang w:eastAsia="zh-CN"/>
              </w:rPr>
              <w:t>检定</w:t>
            </w:r>
            <w:r>
              <w:rPr>
                <w:rFonts w:hint="eastAsia" w:ascii="Times New Roman" w:hAnsi="Times New Roman"/>
              </w:rPr>
              <w:t>不确定度的评定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有效性确认方法</w:t>
            </w:r>
          </w:p>
        </w:tc>
        <w:tc>
          <w:tcPr>
            <w:tcW w:w="5956" w:type="dxa"/>
            <w:gridSpan w:val="7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附录</w:t>
            </w:r>
            <w:r>
              <w:rPr>
                <w:rFonts w:ascii="Times New Roman" w:hAnsi="Times New Roman"/>
              </w:rPr>
              <w:t>B</w:t>
            </w:r>
            <w:r>
              <w:rPr>
                <w:rFonts w:hint="eastAsia" w:ascii="Times New Roman" w:hAnsi="Times New Roman"/>
              </w:rPr>
              <w:t>：弹性元件式一般压力表、压力真空表及真空表</w:t>
            </w:r>
            <w:r>
              <w:rPr>
                <w:rFonts w:hint="eastAsia" w:ascii="Times New Roman" w:hAnsi="Times New Roman"/>
                <w:lang w:eastAsia="zh-CN"/>
              </w:rPr>
              <w:t>检定</w:t>
            </w:r>
            <w:r>
              <w:rPr>
                <w:rFonts w:hint="eastAsia" w:ascii="Times New Roman" w:hAnsi="Times New Roman"/>
              </w:rPr>
              <w:t>有效性确认记录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监视记录</w:t>
            </w:r>
          </w:p>
        </w:tc>
        <w:tc>
          <w:tcPr>
            <w:tcW w:w="5956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附录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hint="eastAsia" w:ascii="Times New Roman" w:hAnsi="Times New Roman"/>
              </w:rPr>
              <w:t>：弹性元件式一般压力表、压力真空表及真空表</w:t>
            </w:r>
            <w:r>
              <w:rPr>
                <w:rFonts w:hint="eastAsia" w:ascii="Times New Roman" w:hAnsi="Times New Roman"/>
                <w:lang w:eastAsia="zh-CN"/>
              </w:rPr>
              <w:t>检定</w:t>
            </w:r>
            <w:r>
              <w:rPr>
                <w:rFonts w:hint="eastAsia" w:ascii="Times New Roman" w:hAnsi="Times New Roman"/>
              </w:rPr>
              <w:t>监视记录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3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控制图绘制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t>如果有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5956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附录D:弹性元件式压力表、压力真空表及真空表</w:t>
            </w:r>
            <w:r>
              <w:rPr>
                <w:rFonts w:hint="eastAsia" w:ascii="Times New Roman" w:hAnsi="Times New Roman"/>
                <w:lang w:eastAsia="zh-CN"/>
              </w:rPr>
              <w:t>检定</w:t>
            </w:r>
            <w:r>
              <w:rPr>
                <w:rFonts w:hint="eastAsia" w:ascii="Times New Roman" w:hAnsi="Times New Roman"/>
              </w:rPr>
              <w:t>的测量过程控测监视统计表及监视控制图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1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综合评价</w:t>
            </w:r>
          </w:p>
        </w:tc>
        <w:tc>
          <w:tcPr>
            <w:tcW w:w="8525" w:type="dxa"/>
            <w:gridSpan w:val="10"/>
          </w:tcPr>
          <w:p>
            <w:pPr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审核记录：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hint="eastAsia" w:ascii="Times New Roman" w:hAnsi="Times New Roman"/>
                <w:szCs w:val="21"/>
              </w:rPr>
              <w:t>测量过程控制规范编制满足要求</w:t>
            </w:r>
            <w:r>
              <w:rPr>
                <w:rFonts w:ascii="Times New Roman" w:hAnsi="Times New Roman"/>
                <w:szCs w:val="21"/>
              </w:rPr>
              <w:t>;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hint="eastAsia" w:ascii="Times New Roman" w:hAnsi="Times New Roman"/>
                <w:szCs w:val="21"/>
              </w:rPr>
              <w:t>测量过程要素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t>测量设备、测量方法、环境条件、人员操作技能</w:t>
            </w:r>
            <w:r>
              <w:rPr>
                <w:rFonts w:ascii="Times New Roman" w:hAnsi="Times New Roman"/>
                <w:szCs w:val="21"/>
              </w:rPr>
              <w:t>)</w:t>
            </w:r>
            <w:r>
              <w:rPr>
                <w:rFonts w:hint="eastAsia" w:ascii="Times New Roman" w:hAnsi="Times New Roman"/>
                <w:szCs w:val="21"/>
              </w:rPr>
              <w:t>均受控</w:t>
            </w:r>
            <w:r>
              <w:rPr>
                <w:rFonts w:ascii="Times New Roman" w:hAnsi="Times New Roman"/>
                <w:szCs w:val="21"/>
              </w:rPr>
              <w:t>;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hint="eastAsia" w:ascii="Times New Roman" w:hAnsi="Times New Roman"/>
                <w:szCs w:val="21"/>
              </w:rPr>
              <w:t>测量过程不确定度评定方法正确</w:t>
            </w:r>
            <w:r>
              <w:rPr>
                <w:rFonts w:ascii="Times New Roman" w:hAnsi="Times New Roman"/>
                <w:szCs w:val="21"/>
              </w:rPr>
              <w:t>;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</w:rPr>
              <w:t>．</w:t>
            </w:r>
            <w:r>
              <w:rPr>
                <w:rFonts w:hint="eastAsia" w:ascii="Times New Roman" w:hAnsi="Times New Roman"/>
              </w:rPr>
              <w:t>测量过程有效性确认方法正确，满足要求</w:t>
            </w:r>
            <w:r>
              <w:rPr>
                <w:rFonts w:ascii="Times New Roman" w:hAnsi="Times New Roman"/>
              </w:rPr>
              <w:t>;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hint="eastAsia" w:ascii="Times New Roman" w:hAnsi="Times New Roman"/>
                <w:szCs w:val="21"/>
              </w:rPr>
              <w:t>测量过程监视在控制限内，统计数据正确。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审核结论：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hint="eastAsia" w:ascii="Times New Roman" w:hAnsi="Times New Roman"/>
                <w:szCs w:val="21"/>
              </w:rPr>
              <w:t>符合</w:t>
            </w:r>
            <w:r>
              <w:rPr>
                <w:rFonts w:ascii="Times New Roman" w:hAnsi="Times New Roman"/>
                <w:szCs w:val="21"/>
              </w:rPr>
              <w:t xml:space="preserve">   □</w:t>
            </w:r>
            <w:r>
              <w:rPr>
                <w:rFonts w:hint="eastAsia" w:ascii="Times New Roman" w:hAnsi="Times New Roman"/>
                <w:szCs w:val="21"/>
              </w:rPr>
              <w:t>有缺陷</w:t>
            </w:r>
            <w:r>
              <w:rPr>
                <w:rFonts w:ascii="Times New Roman" w:hAnsi="Times New Roman"/>
                <w:szCs w:val="21"/>
              </w:rPr>
              <w:t xml:space="preserve">             □</w:t>
            </w:r>
            <w:r>
              <w:rPr>
                <w:rFonts w:hint="eastAsia" w:ascii="Times New Roman" w:hAnsi="Times New Roman"/>
                <w:szCs w:val="21"/>
              </w:rPr>
              <w:t>不符合（注：在选项上打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hint="eastAsia" w:ascii="Times New Roman" w:hAnsi="Times New Roman"/>
                <w:szCs w:val="21"/>
              </w:rPr>
              <w:t>，只选一项。）</w:t>
            </w:r>
          </w:p>
        </w:tc>
      </w:tr>
    </w:tbl>
    <w:p>
      <w:pPr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审核日期：</w:t>
      </w:r>
      <w:r>
        <w:rPr>
          <w:rFonts w:hint="eastAsia" w:ascii="Times New Roman" w:hAnsi="Times New Roman"/>
          <w:szCs w:val="21"/>
          <w:lang w:val="en-US" w:eastAsia="zh-CN"/>
        </w:rPr>
        <w:t>2020</w:t>
      </w:r>
      <w:r>
        <w:rPr>
          <w:rFonts w:hint="eastAsia" w:ascii="Times New Roman" w:hAnsi="Times New Roman"/>
          <w:szCs w:val="21"/>
        </w:rPr>
        <w:t>年</w:t>
      </w:r>
      <w:r>
        <w:rPr>
          <w:rFonts w:hint="eastAsia" w:ascii="Times New Roman" w:hAnsi="Times New Roman"/>
          <w:szCs w:val="21"/>
          <w:lang w:val="en-US" w:eastAsia="zh-CN"/>
        </w:rPr>
        <w:t>8</w:t>
      </w:r>
      <w:r>
        <w:rPr>
          <w:rFonts w:hint="eastAsia" w:ascii="Times New Roman" w:hAnsi="Times New Roman"/>
          <w:szCs w:val="21"/>
        </w:rPr>
        <w:t>月</w:t>
      </w:r>
      <w:r>
        <w:rPr>
          <w:rFonts w:hint="eastAsia" w:ascii="Times New Roman" w:hAnsi="Times New Roman"/>
          <w:szCs w:val="21"/>
          <w:lang w:val="en-US" w:eastAsia="zh-CN"/>
        </w:rPr>
        <w:t>18</w:t>
      </w:r>
      <w:r>
        <w:rPr>
          <w:rFonts w:hint="eastAsia" w:ascii="Times New Roman" w:hAnsi="Times New Roman"/>
          <w:szCs w:val="21"/>
        </w:rPr>
        <w:t xml:space="preserve">日              审核员： </w:t>
      </w:r>
      <w:r>
        <w:rPr>
          <w:rFonts w:hint="eastAsia" w:ascii="Times New Roman" w:hAnsi="Times New Roman"/>
          <w:szCs w:val="21"/>
          <w:lang w:val="en-US" w:eastAsia="zh-CN"/>
        </w:rPr>
        <w:t>郭小红</w:t>
      </w:r>
      <w:r>
        <w:rPr>
          <w:rFonts w:hint="eastAsia" w:ascii="Times New Roman" w:hAnsi="Times New Roman"/>
          <w:szCs w:val="21"/>
        </w:rPr>
        <w:t xml:space="preserve">        </w:t>
      </w:r>
      <w:r>
        <w:rPr>
          <w:rFonts w:hint="eastAsia"/>
        </w:rPr>
        <w:t>被查部门</w:t>
      </w:r>
      <w:r>
        <w:rPr>
          <w:rFonts w:hint="eastAsia" w:ascii="Times New Roman" w:hAnsi="Times New Roman"/>
          <w:szCs w:val="21"/>
        </w:rPr>
        <w:t>代表：</w:t>
      </w:r>
      <w:r>
        <w:rPr>
          <w:rFonts w:hint="eastAsia"/>
          <w:lang w:val="en-US" w:eastAsia="zh-CN"/>
        </w:rPr>
        <w:t>叶志强</w:t>
      </w:r>
      <w:r>
        <w:rPr>
          <w:rFonts w:hint="eastAsia"/>
        </w:rPr>
        <w:t xml:space="preserve"> </w:t>
      </w: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pict>
        <v:shape id="图片 24" o:spid="_x0000_s4097" o:spt="75" type="#_x0000_t75" style="position:absolute;left:0pt;margin-left:-2.3pt;margin-top:14.85pt;height:34.1pt;width:32.3pt;mso-wrap-distance-left:9pt;mso-wrap-distance-right:9pt;z-index:-251657216;mso-width-relative:page;mso-height-relative:page;" filled="f" o:preferrelative="t" stroked="f" coordsize="21600,21600" wrapcoords="7033 0 4019 1440 -502 5760 -502 10080 0 15360 502 17280 7033 20640 11051 20640 13060 20640 13563 20640 20093 15360 21098 6240 15070 480 12558 0 7033 0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ascii="Times New Roman" w:hAnsi="Times New Roman"/>
        <w:szCs w:val="21"/>
      </w:rPr>
    </w:pPr>
    <w:r>
      <w:rPr>
        <w:rStyle w:val="12"/>
        <w:rFonts w:hint="eastAsia" w:ascii="Times New Roman" w:hAnsi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8" o:spid="_x0000_s4098" o:spt="202" type="#_x0000_t202" style="position:absolute;left:0pt;margin-left:277.5pt;margin-top:-0.4pt;height:20.6pt;width:21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ISC-A-II-07</w:t>
                </w:r>
                <w:r>
                  <w:rPr>
                    <w:rFonts w:hint="eastAsia" w:ascii="Times New Roman" w:hAnsi="Times New Roman"/>
                    <w:szCs w:val="21"/>
                  </w:rPr>
                  <w:t>测量过程控制检查表（</w:t>
                </w:r>
                <w:r>
                  <w:rPr>
                    <w:rFonts w:ascii="Times New Roman" w:hAnsi="Times New Roman"/>
                    <w:szCs w:val="21"/>
                  </w:rPr>
                  <w:t>06</w:t>
                </w:r>
                <w:r>
                  <w:rPr>
                    <w:rFonts w:hint="eastAsia" w:ascii="Times New Roman" w:hAnsi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2"/>
        <w:rFonts w:ascii="Times New Roman" w:hAnsi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pict>
        <v:line id="_x0000_s4099" o:spid="_x0000_s4099" o:spt="20" style="position:absolute;left:0pt;margin-left:-0.45pt;margin-top:0.75pt;height:0.05pt;width:471.75pt;z-index:251661312;mso-width-relative:page;mso-height-relative:page;" filled="t" coordsize="21600,21600">
          <v:path arrowok="t"/>
          <v:fill on="t"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562C2"/>
    <w:rsid w:val="0002732A"/>
    <w:rsid w:val="00076708"/>
    <w:rsid w:val="000A45A2"/>
    <w:rsid w:val="000B70ED"/>
    <w:rsid w:val="000D27F1"/>
    <w:rsid w:val="000E1ABC"/>
    <w:rsid w:val="000E74AB"/>
    <w:rsid w:val="000F1829"/>
    <w:rsid w:val="00126993"/>
    <w:rsid w:val="00131DC9"/>
    <w:rsid w:val="00135FD5"/>
    <w:rsid w:val="00143DEA"/>
    <w:rsid w:val="00161EE3"/>
    <w:rsid w:val="001634BD"/>
    <w:rsid w:val="0017195F"/>
    <w:rsid w:val="00194918"/>
    <w:rsid w:val="001C0C12"/>
    <w:rsid w:val="001F0C02"/>
    <w:rsid w:val="001F51AC"/>
    <w:rsid w:val="00233CFE"/>
    <w:rsid w:val="00234061"/>
    <w:rsid w:val="00253075"/>
    <w:rsid w:val="00253858"/>
    <w:rsid w:val="002C155E"/>
    <w:rsid w:val="002E74A7"/>
    <w:rsid w:val="00312825"/>
    <w:rsid w:val="00316FFB"/>
    <w:rsid w:val="00354266"/>
    <w:rsid w:val="0036550E"/>
    <w:rsid w:val="003B3BC5"/>
    <w:rsid w:val="003B76B6"/>
    <w:rsid w:val="003C40B9"/>
    <w:rsid w:val="003C4421"/>
    <w:rsid w:val="003F2D55"/>
    <w:rsid w:val="00400045"/>
    <w:rsid w:val="00410280"/>
    <w:rsid w:val="00417B50"/>
    <w:rsid w:val="004315D6"/>
    <w:rsid w:val="00443DB6"/>
    <w:rsid w:val="0044590D"/>
    <w:rsid w:val="0045344E"/>
    <w:rsid w:val="00464358"/>
    <w:rsid w:val="00466363"/>
    <w:rsid w:val="00482F03"/>
    <w:rsid w:val="004978FA"/>
    <w:rsid w:val="004A166C"/>
    <w:rsid w:val="004B2E00"/>
    <w:rsid w:val="004B5F28"/>
    <w:rsid w:val="004D3588"/>
    <w:rsid w:val="004D3702"/>
    <w:rsid w:val="004E617C"/>
    <w:rsid w:val="004F0FF2"/>
    <w:rsid w:val="004F4570"/>
    <w:rsid w:val="005137E4"/>
    <w:rsid w:val="00534EFC"/>
    <w:rsid w:val="00563A08"/>
    <w:rsid w:val="005722A1"/>
    <w:rsid w:val="00582C74"/>
    <w:rsid w:val="0058321A"/>
    <w:rsid w:val="005B36BD"/>
    <w:rsid w:val="005B533A"/>
    <w:rsid w:val="005D226C"/>
    <w:rsid w:val="005E037B"/>
    <w:rsid w:val="005E428C"/>
    <w:rsid w:val="005E5CE2"/>
    <w:rsid w:val="005F2874"/>
    <w:rsid w:val="00611AE2"/>
    <w:rsid w:val="00624F03"/>
    <w:rsid w:val="0063253A"/>
    <w:rsid w:val="00637355"/>
    <w:rsid w:val="00642819"/>
    <w:rsid w:val="00646440"/>
    <w:rsid w:val="00675643"/>
    <w:rsid w:val="00693134"/>
    <w:rsid w:val="00697378"/>
    <w:rsid w:val="006A1A18"/>
    <w:rsid w:val="006A2294"/>
    <w:rsid w:val="006A4600"/>
    <w:rsid w:val="006C005F"/>
    <w:rsid w:val="006D6A00"/>
    <w:rsid w:val="006F71E8"/>
    <w:rsid w:val="006F7E56"/>
    <w:rsid w:val="00704E3D"/>
    <w:rsid w:val="00721DDF"/>
    <w:rsid w:val="00726EBB"/>
    <w:rsid w:val="00750313"/>
    <w:rsid w:val="007508CA"/>
    <w:rsid w:val="00756297"/>
    <w:rsid w:val="007A5532"/>
    <w:rsid w:val="007B2B4A"/>
    <w:rsid w:val="007C2CC8"/>
    <w:rsid w:val="007C7641"/>
    <w:rsid w:val="007E1C9A"/>
    <w:rsid w:val="00817DC1"/>
    <w:rsid w:val="00822922"/>
    <w:rsid w:val="00832EBE"/>
    <w:rsid w:val="008403C9"/>
    <w:rsid w:val="008430A5"/>
    <w:rsid w:val="0084579A"/>
    <w:rsid w:val="00866FE6"/>
    <w:rsid w:val="008718E5"/>
    <w:rsid w:val="00873503"/>
    <w:rsid w:val="0088343F"/>
    <w:rsid w:val="00895DA5"/>
    <w:rsid w:val="008B348C"/>
    <w:rsid w:val="008E29E5"/>
    <w:rsid w:val="008E3890"/>
    <w:rsid w:val="009001C8"/>
    <w:rsid w:val="00902905"/>
    <w:rsid w:val="0094347D"/>
    <w:rsid w:val="0095468D"/>
    <w:rsid w:val="009551FB"/>
    <w:rsid w:val="009562C2"/>
    <w:rsid w:val="00982080"/>
    <w:rsid w:val="009B54B0"/>
    <w:rsid w:val="009B61FA"/>
    <w:rsid w:val="009C26C1"/>
    <w:rsid w:val="009C6468"/>
    <w:rsid w:val="009E059D"/>
    <w:rsid w:val="009E6728"/>
    <w:rsid w:val="00A106BA"/>
    <w:rsid w:val="00A11416"/>
    <w:rsid w:val="00A11739"/>
    <w:rsid w:val="00A27DBD"/>
    <w:rsid w:val="00A448D3"/>
    <w:rsid w:val="00A554FA"/>
    <w:rsid w:val="00A646EF"/>
    <w:rsid w:val="00A749C6"/>
    <w:rsid w:val="00A817B6"/>
    <w:rsid w:val="00A844E0"/>
    <w:rsid w:val="00A90F56"/>
    <w:rsid w:val="00AA034C"/>
    <w:rsid w:val="00AA1F90"/>
    <w:rsid w:val="00AB362A"/>
    <w:rsid w:val="00AB41F3"/>
    <w:rsid w:val="00AF6149"/>
    <w:rsid w:val="00B237BE"/>
    <w:rsid w:val="00B50BC6"/>
    <w:rsid w:val="00B75B93"/>
    <w:rsid w:val="00B80DA1"/>
    <w:rsid w:val="00B86F7F"/>
    <w:rsid w:val="00B91F81"/>
    <w:rsid w:val="00B92873"/>
    <w:rsid w:val="00B94801"/>
    <w:rsid w:val="00BA0232"/>
    <w:rsid w:val="00BA7C66"/>
    <w:rsid w:val="00BB2C9A"/>
    <w:rsid w:val="00BC0644"/>
    <w:rsid w:val="00BC5E25"/>
    <w:rsid w:val="00BE4560"/>
    <w:rsid w:val="00C10F66"/>
    <w:rsid w:val="00C37F69"/>
    <w:rsid w:val="00C54D2C"/>
    <w:rsid w:val="00C675B1"/>
    <w:rsid w:val="00C85183"/>
    <w:rsid w:val="00C94F3E"/>
    <w:rsid w:val="00CA63ED"/>
    <w:rsid w:val="00CC3FCC"/>
    <w:rsid w:val="00CC5BE3"/>
    <w:rsid w:val="00CC76DC"/>
    <w:rsid w:val="00CF3082"/>
    <w:rsid w:val="00CF607C"/>
    <w:rsid w:val="00D0195A"/>
    <w:rsid w:val="00D120C7"/>
    <w:rsid w:val="00D12A6D"/>
    <w:rsid w:val="00D16E6E"/>
    <w:rsid w:val="00D22C0F"/>
    <w:rsid w:val="00D52899"/>
    <w:rsid w:val="00D65C5D"/>
    <w:rsid w:val="00D8374B"/>
    <w:rsid w:val="00D90955"/>
    <w:rsid w:val="00DA1466"/>
    <w:rsid w:val="00DB61D0"/>
    <w:rsid w:val="00DC2B1F"/>
    <w:rsid w:val="00DE1343"/>
    <w:rsid w:val="00DF242C"/>
    <w:rsid w:val="00DF6E1B"/>
    <w:rsid w:val="00E02550"/>
    <w:rsid w:val="00E1360E"/>
    <w:rsid w:val="00E571CC"/>
    <w:rsid w:val="00E62475"/>
    <w:rsid w:val="00E81FF0"/>
    <w:rsid w:val="00EA200E"/>
    <w:rsid w:val="00EA304F"/>
    <w:rsid w:val="00EC4E7C"/>
    <w:rsid w:val="00EE0D08"/>
    <w:rsid w:val="00EF7CAA"/>
    <w:rsid w:val="00F03DD0"/>
    <w:rsid w:val="00F73453"/>
    <w:rsid w:val="00F74E97"/>
    <w:rsid w:val="00F77FF3"/>
    <w:rsid w:val="00FA661F"/>
    <w:rsid w:val="0E025C32"/>
    <w:rsid w:val="215E56CA"/>
    <w:rsid w:val="2B7D25FE"/>
    <w:rsid w:val="3B0F3C19"/>
    <w:rsid w:val="3C6B3C4A"/>
    <w:rsid w:val="3DB12416"/>
    <w:rsid w:val="40FC20FC"/>
    <w:rsid w:val="442205D2"/>
    <w:rsid w:val="58076ED1"/>
    <w:rsid w:val="58FF3EBE"/>
    <w:rsid w:val="64C84113"/>
    <w:rsid w:val="70332EB6"/>
    <w:rsid w:val="714C6499"/>
    <w:rsid w:val="790B5F80"/>
    <w:rsid w:val="7ABB5BF8"/>
    <w:rsid w:val="7BA606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99"/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locked/>
    <w:uiPriority w:val="99"/>
    <w:rPr>
      <w:sz w:val="18"/>
    </w:rPr>
  </w:style>
  <w:style w:type="character" w:customStyle="1" w:styleId="9">
    <w:name w:val="页脚 Char"/>
    <w:basedOn w:val="7"/>
    <w:link w:val="3"/>
    <w:qFormat/>
    <w:locked/>
    <w:uiPriority w:val="99"/>
    <w:rPr>
      <w:sz w:val="18"/>
    </w:rPr>
  </w:style>
  <w:style w:type="character" w:customStyle="1" w:styleId="10">
    <w:name w:val="页眉 Char"/>
    <w:basedOn w:val="7"/>
    <w:link w:val="4"/>
    <w:qFormat/>
    <w:locked/>
    <w:uiPriority w:val="99"/>
    <w:rPr>
      <w:sz w:val="18"/>
    </w:rPr>
  </w:style>
  <w:style w:type="paragraph" w:customStyle="1" w:styleId="11">
    <w:name w:val="列出段落1"/>
    <w:basedOn w:val="1"/>
    <w:qFormat/>
    <w:uiPriority w:val="99"/>
    <w:pPr>
      <w:ind w:firstLine="420" w:firstLineChars="200"/>
    </w:pPr>
  </w:style>
  <w:style w:type="character" w:customStyle="1" w:styleId="12">
    <w:name w:val="Char Char1"/>
    <w:qFormat/>
    <w:locked/>
    <w:uiPriority w:val="99"/>
    <w:rPr>
      <w:rFonts w:ascii="宋体" w:hAnsi="Courier New" w:eastAsia="宋体"/>
      <w:kern w:val="2"/>
      <w:sz w:val="21"/>
      <w:lang w:val="en-US" w:eastAsia="zh-CN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616</Words>
  <Characters>244</Characters>
  <Lines>2</Lines>
  <Paragraphs>1</Paragraphs>
  <TotalTime>0</TotalTime>
  <ScaleCrop>false</ScaleCrop>
  <LinksUpToDate>false</LinksUpToDate>
  <CharactersWithSpaces>859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2018-11-06T08:04:00Z</dcterms:created>
  <dc:creator>alexander chang</dc:creator>
  <cp:lastModifiedBy>ZengFmaily</cp:lastModifiedBy>
  <cp:lastPrinted>2020-08-17T08:51:00Z</cp:lastPrinted>
  <dcterms:modified xsi:type="dcterms:W3CDTF">2020-09-06T11:16:11Z</dcterms:modified>
  <dc:title>编号：003-2016-2018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