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34"/>
        <w:gridCol w:w="1096"/>
        <w:gridCol w:w="20"/>
        <w:gridCol w:w="127"/>
        <w:gridCol w:w="821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习水县丰田粮油购销有限公司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注册地址</w:t>
            </w:r>
          </w:p>
        </w:tc>
        <w:tc>
          <w:tcPr>
            <w:tcW w:w="9179" w:type="dxa"/>
            <w:gridSpan w:val="15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贵州省遵义市习水县九龙街道府西路103号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经营</w:t>
            </w:r>
            <w:r>
              <w:rPr>
                <w:rFonts w:hint="eastAsia"/>
                <w:sz w:val="20"/>
              </w:rPr>
              <w:t>地址</w:t>
            </w:r>
          </w:p>
        </w:tc>
        <w:tc>
          <w:tcPr>
            <w:tcW w:w="9179" w:type="dxa"/>
            <w:gridSpan w:val="15"/>
            <w:vAlign w:val="top"/>
          </w:tcPr>
          <w:p>
            <w:bookmarkStart w:id="0" w:name="生产地址"/>
            <w:r>
              <w:t>贵州省遵义市习水县九龙街道府西路103号</w:t>
            </w:r>
            <w:bookmarkEnd w:id="0"/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贵州省遵义市习水县民化镇三元村街上组（仓库）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44"/>
                <w:u w:val="none"/>
              </w:rPr>
              <w:t>0424-2020-</w:t>
            </w:r>
            <w:r>
              <w:rPr>
                <w:rFonts w:hint="eastAsia"/>
                <w:szCs w:val="44"/>
                <w:u w:val="none"/>
                <w:lang w:val="en-US" w:eastAsia="zh-CN"/>
              </w:rPr>
              <w:t xml:space="preserve">F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13984910402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最高管理者"/>
            <w:bookmarkEnd w:id="1"/>
            <w:r>
              <w:t>余远海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2" w:name="联系人传真"/>
            <w:bookmarkEnd w:id="2"/>
            <w:r>
              <w:t>13984910402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余远海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hint="eastAsia"/>
                <w:spacing w:val="-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FSMS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bookmarkStart w:id="4" w:name="审核类型ZB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监督审核 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  <w:tc>
          <w:tcPr>
            <w:tcW w:w="6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lang w:val="en-US" w:eastAsia="zh-CN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FSMS 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预包装食品（高粱/玉米/小麦/大米/糯米/食用油）的销售（配送和贮藏）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GII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HACCP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EnMS</w:t>
            </w:r>
          </w:p>
        </w:tc>
        <w:tc>
          <w:tcPr>
            <w:tcW w:w="5720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GB/T28001-2011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0013-2008A (CCAA 0021-2014)《 食品安全管理体系 运输和贮藏企业要求》 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3331-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 上午至20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</w:t>
            </w:r>
            <w:r>
              <w:rPr>
                <w:rFonts w:hint="eastAsia"/>
                <w:b/>
                <w:sz w:val="20"/>
              </w:rPr>
              <w:t>于2020年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8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21 </w:t>
            </w:r>
            <w:r>
              <w:rPr>
                <w:rFonts w:hint="eastAsia"/>
                <w:b/>
                <w:sz w:val="20"/>
              </w:rPr>
              <w:t>日 上午至2020年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08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22 </w:t>
            </w:r>
            <w:r>
              <w:rPr>
                <w:rFonts w:hint="eastAsia"/>
                <w:b/>
                <w:sz w:val="20"/>
              </w:rPr>
              <w:t>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  <w:lang w:val="de-D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审核组长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张静（见证）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2017-N1FSMS-2011923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GII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13164267231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审核员1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肖新龙（被见证）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2018-N0FSMS-1232380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审核员</w:t>
            </w:r>
            <w:r>
              <w:t>2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2"/>
              <w:bidi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技术专家1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Merge w:val="continue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/>
    <w:p>
      <w:pPr>
        <w:shd w:val="clear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08-21</w:t>
            </w:r>
          </w:p>
        </w:tc>
        <w:tc>
          <w:tcPr>
            <w:tcW w:w="1213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hd w:val="clear"/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hd w:val="clear"/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</w:tcPr>
          <w:p>
            <w:pPr>
              <w:shd w:val="clear"/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shd w:val="clear"/>
              <w:spacing w:line="30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. 持续改进</w:t>
            </w:r>
            <w:r>
              <w:rPr>
                <w:rFonts w:hint="eastAsia" w:cs="Arial"/>
                <w:bCs/>
                <w:sz w:val="21"/>
                <w:szCs w:val="21"/>
              </w:rPr>
              <w:t>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内部审核、管理评审</w:t>
            </w:r>
          </w:p>
        </w:tc>
        <w:tc>
          <w:tcPr>
            <w:tcW w:w="2469" w:type="dxa"/>
            <w:vAlign w:val="top"/>
          </w:tcPr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FSMS：4.1/</w:t>
            </w:r>
            <w:r>
              <w:rPr>
                <w:rFonts w:cs="Arial"/>
                <w:bCs/>
                <w:sz w:val="21"/>
                <w:szCs w:val="21"/>
              </w:rPr>
              <w:t>5.1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5.2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5.3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5.4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5.5/</w:t>
            </w:r>
            <w:r>
              <w:rPr>
                <w:rFonts w:cs="Arial"/>
                <w:bCs/>
                <w:sz w:val="21"/>
                <w:szCs w:val="21"/>
              </w:rPr>
              <w:t>5.6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5.7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5.8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6.1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</w:rPr>
              <w:t>6.2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8.4.1/</w:t>
            </w:r>
            <w:r>
              <w:rPr>
                <w:rFonts w:hint="eastAsia" w:cs="Arial"/>
                <w:bCs/>
                <w:sz w:val="21"/>
                <w:szCs w:val="21"/>
              </w:rPr>
              <w:t>8.5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70" w:type="dxa"/>
            <w:vAlign w:val="top"/>
          </w:tcPr>
          <w:p>
            <w:pPr>
              <w:shd w:val="clear"/>
              <w:spacing w:after="40"/>
              <w:rPr>
                <w:rFonts w:hint="eastAsia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shd w:val="clear"/>
              <w:spacing w:after="40"/>
              <w:rPr>
                <w:rFonts w:hint="default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文件和记录管理；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目标管理、内外部沟通、</w:t>
            </w:r>
            <w:r>
              <w:rPr>
                <w:rFonts w:hint="eastAsia" w:cs="Arial"/>
                <w:bCs/>
                <w:sz w:val="21"/>
                <w:szCs w:val="21"/>
              </w:rPr>
              <w:t>人员健康管理、持证上岗人员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/>
                <w:bCs/>
                <w:sz w:val="21"/>
                <w:szCs w:val="21"/>
              </w:rPr>
              <w:t>人员招聘、员工培训及有效性评价</w:t>
            </w:r>
          </w:p>
        </w:tc>
        <w:tc>
          <w:tcPr>
            <w:tcW w:w="2469" w:type="dxa"/>
            <w:vAlign w:val="top"/>
          </w:tcPr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FSMS</w:t>
            </w:r>
            <w:r>
              <w:rPr>
                <w:rFonts w:hint="eastAsia" w:cs="Arial"/>
                <w:bCs/>
                <w:sz w:val="21"/>
                <w:szCs w:val="21"/>
              </w:rPr>
              <w:t xml:space="preserve">： </w:t>
            </w:r>
          </w:p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4.2/</w:t>
            </w:r>
            <w:r>
              <w:rPr>
                <w:rFonts w:cs="Arial"/>
                <w:bCs/>
                <w:sz w:val="21"/>
                <w:szCs w:val="21"/>
              </w:rPr>
              <w:t>5.3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5.4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</w:rPr>
              <w:t>/7.2</w:t>
            </w:r>
          </w:p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hd w:val="clear"/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hd w:val="clear"/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hd w:val="clear"/>
              <w:jc w:val="left"/>
              <w:rPr>
                <w:rFonts w:hint="default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10"/>
                <w:sz w:val="21"/>
                <w:szCs w:val="21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21"/>
                <w:szCs w:val="21"/>
              </w:rPr>
              <w:t>小组长</w:t>
            </w: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hd w:val="clear"/>
              <w:spacing w:line="30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食品安全/HACCP小组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FSMS:</w:t>
            </w:r>
          </w:p>
          <w:p>
            <w:pPr>
              <w:shd w:val="clear"/>
              <w:autoSpaceDE w:val="0"/>
              <w:autoSpaceDN w:val="0"/>
              <w:adjustRightInd w:val="0"/>
              <w:rPr>
                <w:rFonts w:hint="default" w:ascii="Times New Roman" w:hAnsi="Times New Roman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Arial"/>
                <w:bCs/>
                <w:sz w:val="21"/>
                <w:szCs w:val="21"/>
              </w:rPr>
              <w:t>5.3/5.5</w:t>
            </w:r>
            <w:r>
              <w:rPr>
                <w:rFonts w:hint="eastAsia" w:cs="Arial"/>
                <w:bCs/>
                <w:sz w:val="21"/>
                <w:szCs w:val="21"/>
              </w:rPr>
              <w:t>/7</w:t>
            </w:r>
            <w:r>
              <w:rPr>
                <w:rFonts w:cs="Arial"/>
                <w:bCs/>
                <w:sz w:val="21"/>
                <w:szCs w:val="21"/>
              </w:rPr>
              <w:t>.1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7.2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7.3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7.4</w:t>
            </w:r>
            <w:r>
              <w:rPr>
                <w:rFonts w:hint="eastAsia" w:cs="Arial"/>
                <w:bCs/>
                <w:sz w:val="21"/>
                <w:szCs w:val="21"/>
              </w:rPr>
              <w:t xml:space="preserve">/ </w:t>
            </w:r>
            <w:r>
              <w:rPr>
                <w:rFonts w:cs="Arial"/>
                <w:bCs/>
                <w:sz w:val="21"/>
                <w:szCs w:val="21"/>
              </w:rPr>
              <w:t xml:space="preserve">7.5 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7.6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7.7</w:t>
            </w:r>
            <w:r>
              <w:rPr>
                <w:rFonts w:hint="eastAsia" w:ascii="宋体" w:hAnsi="Tms Rmn" w:cs="宋体"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7.8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cs="Arial"/>
                <w:bCs/>
                <w:sz w:val="21"/>
                <w:szCs w:val="21"/>
              </w:rPr>
              <w:t>7.9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7.10/</w:t>
            </w:r>
            <w:bookmarkStart w:id="6" w:name="_GoBack"/>
            <w:bookmarkEnd w:id="6"/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8.1/</w:t>
            </w:r>
            <w:r>
              <w:rPr>
                <w:rFonts w:ascii="Times New Roman" w:hAnsi="Times New Roman" w:cs="Arial"/>
                <w:bCs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</w:rPr>
              <w:t>/</w:t>
            </w:r>
            <w:r>
              <w:rPr>
                <w:rFonts w:ascii="Times New Roman" w:hAnsi="Times New Roman" w:cs="Arial"/>
                <w:bCs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</w:rPr>
              <w:t>/</w:t>
            </w:r>
            <w:r>
              <w:rPr>
                <w:rFonts w:ascii="Times New Roman" w:hAnsi="Times New Roman" w:cs="Arial"/>
                <w:bCs/>
                <w:sz w:val="21"/>
                <w:szCs w:val="21"/>
              </w:rPr>
              <w:t>8.4.3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Arial"/>
                <w:bCs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Arial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hd w:val="clear"/>
              <w:spacing w:after="40"/>
              <w:rPr>
                <w:rFonts w:hint="eastAsia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21"/>
                <w:szCs w:val="21"/>
              </w:rPr>
              <w:t>采购部</w:t>
            </w: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hd w:val="clear"/>
              <w:spacing w:after="40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操作性前提方案（原材料采购及验收）；</w:t>
            </w:r>
            <w:r>
              <w:rPr>
                <w:rFonts w:hint="eastAsia" w:cs="Arial"/>
                <w:sz w:val="21"/>
                <w:szCs w:val="21"/>
              </w:rPr>
              <w:t>产品特性；预期用途；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FSMS</w:t>
            </w:r>
            <w:r>
              <w:rPr>
                <w:rFonts w:hint="eastAsia" w:cs="Arial"/>
                <w:bCs/>
                <w:sz w:val="21"/>
                <w:szCs w:val="21"/>
              </w:rPr>
              <w:t>：5</w:t>
            </w:r>
            <w:r>
              <w:rPr>
                <w:rFonts w:cs="Arial"/>
                <w:bCs/>
                <w:sz w:val="21"/>
                <w:szCs w:val="21"/>
              </w:rPr>
              <w:t>.6/7.2</w:t>
            </w:r>
            <w:r>
              <w:rPr>
                <w:rFonts w:hint="eastAsia" w:cs="Arial"/>
                <w:bCs/>
                <w:sz w:val="21"/>
                <w:szCs w:val="21"/>
              </w:rPr>
              <w:t>/</w:t>
            </w:r>
            <w:r>
              <w:rPr>
                <w:rFonts w:hint="eastAsia" w:cs="Arial"/>
                <w:sz w:val="21"/>
                <w:szCs w:val="21"/>
              </w:rPr>
              <w:t xml:space="preserve">7.9/ </w:t>
            </w:r>
          </w:p>
          <w:p>
            <w:pPr>
              <w:shd w:val="clear"/>
              <w:tabs>
                <w:tab w:val="left" w:pos="709"/>
                <w:tab w:val="left" w:pos="2640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7.10.4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shd w:val="clear"/>
              <w:tabs>
                <w:tab w:val="left" w:pos="709"/>
                <w:tab w:val="left" w:pos="2640"/>
              </w:tabs>
              <w:ind w:left="57" w:leftChars="0"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hd w:val="clear"/>
              <w:rPr>
                <w:rFonts w:hint="eastAsia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销售部（</w:t>
            </w:r>
            <w:r>
              <w:rPr>
                <w:rFonts w:hint="eastAsia" w:ascii="宋体" w:hAnsi="宋体"/>
                <w:sz w:val="21"/>
                <w:szCs w:val="21"/>
              </w:rPr>
              <w:t>仓库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hd w:val="clea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（仓库管理、储运）</w:t>
            </w:r>
          </w:p>
          <w:p>
            <w:pPr>
              <w:spacing w:after="40"/>
              <w:rPr>
                <w:rFonts w:hint="default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基础设施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计量器具</w:t>
            </w:r>
            <w:r>
              <w:rPr>
                <w:rFonts w:hint="eastAsia" w:cs="Arial"/>
                <w:bCs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工作环境控制、</w:t>
            </w:r>
            <w:r>
              <w:rPr>
                <w:rFonts w:cs="Arial"/>
                <w:bCs/>
                <w:sz w:val="21"/>
                <w:szCs w:val="21"/>
              </w:rPr>
              <w:t>(PRPs)</w:t>
            </w:r>
            <w:r>
              <w:rPr>
                <w:rFonts w:hint="eastAsia" w:cs="Arial"/>
                <w:bCs/>
                <w:sz w:val="21"/>
                <w:szCs w:val="21"/>
              </w:rPr>
              <w:t>前提方案、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操作性前提方案、</w:t>
            </w:r>
            <w:r>
              <w:rPr>
                <w:rFonts w:hint="eastAsia" w:cs="Arial"/>
                <w:bCs/>
                <w:sz w:val="21"/>
                <w:szCs w:val="21"/>
              </w:rPr>
              <w:t>关键控制点的监视系统、可追溯性系统、潜在不符合品控制</w:t>
            </w:r>
            <w:r>
              <w:rPr>
                <w:rFonts w:hint="eastAsia" w:cs="Arial"/>
                <w:sz w:val="21"/>
                <w:szCs w:val="21"/>
              </w:rPr>
              <w:t>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</w:rPr>
              <w:t>CCP的监控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/>
                <w:bCs/>
                <w:sz w:val="21"/>
                <w:szCs w:val="21"/>
              </w:rPr>
              <w:t>纠偏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cs="Arial"/>
                <w:bCs/>
                <w:sz w:val="21"/>
                <w:szCs w:val="21"/>
              </w:rPr>
              <w:t>现场情况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hd w:val="clear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FSMS:</w:t>
            </w:r>
          </w:p>
          <w:p>
            <w:pPr>
              <w:shd w:val="clear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4"/>
                <w:szCs w:val="24"/>
              </w:rPr>
              <w:t>5.3/5.4/6.3/6.4/7.2/7.5/7.6.4-7.6.5/7.9/7.10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3038" w:type="dxa"/>
          </w:tcPr>
          <w:p>
            <w:pPr>
              <w:shd w:val="clear"/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hd w:val="clear"/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hd w:val="clear"/>
              <w:spacing w:after="40"/>
              <w:rPr>
                <w:rFonts w:hint="eastAsia" w:ascii="宋体" w:hAnsi="宋体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21"/>
                <w:szCs w:val="21"/>
              </w:rPr>
              <w:t>销售部</w:t>
            </w: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hd w:val="clear"/>
              <w:spacing w:after="40"/>
              <w:rPr>
                <w:rFonts w:hint="eastAsia" w:ascii="Times New Roman" w:hAnsi="Times New Roman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产品的撤回和召回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/>
                <w:bCs/>
                <w:sz w:val="21"/>
                <w:szCs w:val="21"/>
              </w:rPr>
              <w:t>监视和测量设备的控制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hd w:val="clear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FSMS：</w:t>
            </w:r>
            <w:r>
              <w:rPr>
                <w:rFonts w:cs="Arial"/>
                <w:bCs/>
                <w:sz w:val="21"/>
                <w:szCs w:val="21"/>
              </w:rPr>
              <w:t>7.1</w:t>
            </w:r>
            <w:r>
              <w:rPr>
                <w:rFonts w:hint="eastAsia" w:cs="Arial"/>
                <w:bCs/>
                <w:sz w:val="21"/>
                <w:szCs w:val="21"/>
              </w:rPr>
              <w:t>0</w:t>
            </w:r>
            <w:r>
              <w:rPr>
                <w:rFonts w:cs="Arial"/>
                <w:bCs/>
                <w:sz w:val="21"/>
                <w:szCs w:val="21"/>
              </w:rPr>
              <w:t>.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hd w:val="clear"/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:30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  <w:lang w:eastAsia="zh-CN"/>
              </w:rPr>
              <w:t>管理者代表</w:t>
            </w:r>
            <w:r>
              <w:rPr>
                <w:sz w:val="21"/>
                <w:szCs w:val="21"/>
                <w:lang w:eastAsia="zh-CN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hd w:val="clear"/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会议</w:t>
            </w:r>
          </w:p>
        </w:tc>
        <w:tc>
          <w:tcPr>
            <w:tcW w:w="2469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hd w:val="clear"/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hd w:val="clear"/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hd w:val="clear"/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hd w:val="clear"/>
              <w:spacing w:line="30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审核结束</w:t>
            </w:r>
          </w:p>
        </w:tc>
        <w:tc>
          <w:tcPr>
            <w:tcW w:w="2469" w:type="dxa"/>
          </w:tcPr>
          <w:p>
            <w:pPr>
              <w:shd w:val="clear"/>
              <w:spacing w:line="30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hd w:val="clear"/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hd w:val="clear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/O</w:t>
      </w:r>
      <w:r>
        <w:rPr>
          <w:rFonts w:hint="eastAsia" w:ascii="宋体" w:hAnsi="宋体"/>
          <w:b/>
          <w:sz w:val="18"/>
          <w:szCs w:val="18"/>
        </w:rPr>
        <w:t>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36226"/>
    <w:rsid w:val="005E2648"/>
    <w:rsid w:val="00CE1A6A"/>
    <w:rsid w:val="02DD77D8"/>
    <w:rsid w:val="03EB74A6"/>
    <w:rsid w:val="070438F7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11687C65"/>
    <w:rsid w:val="132A6E69"/>
    <w:rsid w:val="13DA13B1"/>
    <w:rsid w:val="15510D14"/>
    <w:rsid w:val="16226157"/>
    <w:rsid w:val="18D61FB9"/>
    <w:rsid w:val="1A997AAB"/>
    <w:rsid w:val="1B194CAF"/>
    <w:rsid w:val="1C33500A"/>
    <w:rsid w:val="1CD92AC2"/>
    <w:rsid w:val="1D2F3A02"/>
    <w:rsid w:val="1EC72E72"/>
    <w:rsid w:val="1FF13C0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66D532B"/>
    <w:rsid w:val="46911F57"/>
    <w:rsid w:val="47BF59B0"/>
    <w:rsid w:val="488945D7"/>
    <w:rsid w:val="48D00D0E"/>
    <w:rsid w:val="4B2B37A0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3070D50"/>
    <w:rsid w:val="63AC6237"/>
    <w:rsid w:val="65313339"/>
    <w:rsid w:val="67722849"/>
    <w:rsid w:val="69052847"/>
    <w:rsid w:val="6BB8230C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 w:line="240" w:lineRule="auto"/>
    </w:pPr>
    <w:rPr>
      <w:rFonts w:eastAsia="Times New Roman" w:cs="Times New Roman"/>
      <w:sz w:val="18"/>
      <w:szCs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dcterms:modified xsi:type="dcterms:W3CDTF">2020-08-22T16:14:35Z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