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C7D" w:rsidRDefault="00951C7D">
      <w:pPr>
        <w:spacing w:line="480" w:lineRule="exact"/>
        <w:jc w:val="center"/>
        <w:rPr>
          <w:rFonts w:ascii="隶书" w:eastAsia="隶书" w:hAnsi="宋体"/>
          <w:bCs/>
          <w:color w:val="000000"/>
          <w:sz w:val="24"/>
        </w:rPr>
      </w:pPr>
      <w:r>
        <w:rPr>
          <w:rFonts w:ascii="隶书" w:eastAsia="隶书" w:hAnsi="宋体" w:hint="eastAsia"/>
          <w:bCs/>
          <w:color w:val="000000"/>
          <w:sz w:val="24"/>
        </w:rPr>
        <w:t>管理体系审核记录表</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60"/>
        <w:gridCol w:w="960"/>
        <w:gridCol w:w="10004"/>
        <w:gridCol w:w="1585"/>
      </w:tblGrid>
      <w:tr w:rsidR="00951C7D">
        <w:trPr>
          <w:trHeight w:val="515"/>
        </w:trPr>
        <w:tc>
          <w:tcPr>
            <w:tcW w:w="2160" w:type="dxa"/>
            <w:vMerge w:val="restart"/>
            <w:vAlign w:val="center"/>
          </w:tcPr>
          <w:p w:rsidR="00951C7D" w:rsidRDefault="00951C7D">
            <w:pPr>
              <w:spacing w:before="120"/>
              <w:jc w:val="center"/>
              <w:rPr>
                <w:sz w:val="24"/>
              </w:rPr>
            </w:pPr>
            <w:r>
              <w:rPr>
                <w:rFonts w:hint="eastAsia"/>
                <w:sz w:val="24"/>
              </w:rPr>
              <w:t>过程与活动、</w:t>
            </w:r>
          </w:p>
          <w:p w:rsidR="00951C7D" w:rsidRDefault="00951C7D">
            <w:pPr>
              <w:jc w:val="center"/>
              <w:rPr>
                <w:sz w:val="24"/>
              </w:rPr>
            </w:pPr>
            <w:r>
              <w:rPr>
                <w:rFonts w:hint="eastAsia"/>
                <w:sz w:val="24"/>
              </w:rPr>
              <w:t>抽样计划</w:t>
            </w:r>
          </w:p>
        </w:tc>
        <w:tc>
          <w:tcPr>
            <w:tcW w:w="960" w:type="dxa"/>
            <w:vMerge w:val="restart"/>
            <w:vAlign w:val="center"/>
          </w:tcPr>
          <w:p w:rsidR="00951C7D" w:rsidRDefault="00951C7D">
            <w:pPr>
              <w:rPr>
                <w:sz w:val="24"/>
              </w:rPr>
            </w:pPr>
            <w:r>
              <w:rPr>
                <w:rFonts w:hint="eastAsia"/>
                <w:sz w:val="24"/>
              </w:rPr>
              <w:t>涉及</w:t>
            </w:r>
          </w:p>
          <w:p w:rsidR="00951C7D" w:rsidRDefault="00951C7D">
            <w:pPr>
              <w:rPr>
                <w:sz w:val="24"/>
              </w:rPr>
            </w:pPr>
            <w:r>
              <w:rPr>
                <w:rFonts w:hint="eastAsia"/>
                <w:sz w:val="24"/>
              </w:rPr>
              <w:t>条款</w:t>
            </w:r>
          </w:p>
        </w:tc>
        <w:tc>
          <w:tcPr>
            <w:tcW w:w="10004" w:type="dxa"/>
            <w:vAlign w:val="center"/>
          </w:tcPr>
          <w:p w:rsidR="00951C7D" w:rsidRDefault="00951C7D">
            <w:pPr>
              <w:rPr>
                <w:sz w:val="24"/>
              </w:rPr>
            </w:pPr>
            <w:r>
              <w:rPr>
                <w:rFonts w:hint="eastAsia"/>
                <w:sz w:val="24"/>
              </w:rPr>
              <w:t>受审核部门：储运部</w:t>
            </w:r>
            <w:r>
              <w:rPr>
                <w:sz w:val="24"/>
              </w:rPr>
              <w:t xml:space="preserve">              </w:t>
            </w:r>
            <w:r>
              <w:rPr>
                <w:rFonts w:hint="eastAsia"/>
                <w:sz w:val="24"/>
              </w:rPr>
              <w:t>主管领导：</w:t>
            </w:r>
            <w:r w:rsidRPr="00C151C2">
              <w:rPr>
                <w:rFonts w:hint="eastAsia"/>
                <w:color w:val="000000"/>
                <w:sz w:val="24"/>
              </w:rPr>
              <w:t>吴献</w:t>
            </w:r>
            <w:r w:rsidRPr="00C151C2">
              <w:rPr>
                <w:color w:val="000000"/>
                <w:sz w:val="24"/>
              </w:rPr>
              <w:t xml:space="preserve">   </w:t>
            </w:r>
            <w:r>
              <w:rPr>
                <w:sz w:val="24"/>
              </w:rPr>
              <w:t xml:space="preserve">      </w:t>
            </w:r>
            <w:r>
              <w:rPr>
                <w:rFonts w:hint="eastAsia"/>
                <w:sz w:val="24"/>
              </w:rPr>
              <w:t>陪同人员：章金叶</w:t>
            </w:r>
            <w:bookmarkStart w:id="0" w:name="_GoBack"/>
            <w:bookmarkEnd w:id="0"/>
            <w:r>
              <w:rPr>
                <w:sz w:val="24"/>
              </w:rPr>
              <w:t xml:space="preserve"> </w:t>
            </w:r>
          </w:p>
        </w:tc>
        <w:tc>
          <w:tcPr>
            <w:tcW w:w="1585" w:type="dxa"/>
            <w:vMerge w:val="restart"/>
            <w:vAlign w:val="center"/>
          </w:tcPr>
          <w:p w:rsidR="00951C7D" w:rsidRDefault="00951C7D">
            <w:pPr>
              <w:rPr>
                <w:sz w:val="24"/>
              </w:rPr>
            </w:pPr>
            <w:r>
              <w:rPr>
                <w:rFonts w:hint="eastAsia"/>
                <w:sz w:val="24"/>
              </w:rPr>
              <w:t>判定</w:t>
            </w:r>
          </w:p>
        </w:tc>
      </w:tr>
      <w:tr w:rsidR="00951C7D">
        <w:trPr>
          <w:trHeight w:val="403"/>
        </w:trPr>
        <w:tc>
          <w:tcPr>
            <w:tcW w:w="2160" w:type="dxa"/>
            <w:vMerge/>
            <w:vAlign w:val="center"/>
          </w:tcPr>
          <w:p w:rsidR="00951C7D" w:rsidRDefault="00951C7D">
            <w:pPr>
              <w:rPr>
                <w:sz w:val="24"/>
              </w:rPr>
            </w:pPr>
          </w:p>
        </w:tc>
        <w:tc>
          <w:tcPr>
            <w:tcW w:w="960" w:type="dxa"/>
            <w:vMerge/>
            <w:vAlign w:val="center"/>
          </w:tcPr>
          <w:p w:rsidR="00951C7D" w:rsidRDefault="00951C7D">
            <w:pPr>
              <w:rPr>
                <w:sz w:val="24"/>
              </w:rPr>
            </w:pPr>
          </w:p>
        </w:tc>
        <w:tc>
          <w:tcPr>
            <w:tcW w:w="10004" w:type="dxa"/>
            <w:vAlign w:val="center"/>
          </w:tcPr>
          <w:p w:rsidR="00951C7D" w:rsidRDefault="00951C7D">
            <w:pPr>
              <w:spacing w:before="120"/>
              <w:rPr>
                <w:sz w:val="24"/>
              </w:rPr>
            </w:pPr>
            <w:r>
              <w:rPr>
                <w:rFonts w:hint="eastAsia"/>
                <w:sz w:val="24"/>
              </w:rPr>
              <w:t>审核员：苗薇</w:t>
            </w:r>
            <w:r>
              <w:rPr>
                <w:sz w:val="24"/>
              </w:rPr>
              <w:t xml:space="preserve">                 </w:t>
            </w:r>
            <w:r>
              <w:rPr>
                <w:rFonts w:hint="eastAsia"/>
                <w:sz w:val="24"/>
              </w:rPr>
              <w:t>审核时间：</w:t>
            </w:r>
            <w:r>
              <w:rPr>
                <w:sz w:val="24"/>
              </w:rPr>
              <w:t>2020</w:t>
            </w:r>
            <w:r>
              <w:rPr>
                <w:rFonts w:hint="eastAsia"/>
                <w:sz w:val="24"/>
              </w:rPr>
              <w:t>年</w:t>
            </w:r>
            <w:r>
              <w:rPr>
                <w:sz w:val="24"/>
              </w:rPr>
              <w:t>8</w:t>
            </w:r>
            <w:r>
              <w:rPr>
                <w:rFonts w:hint="eastAsia"/>
                <w:sz w:val="24"/>
              </w:rPr>
              <w:t>月</w:t>
            </w:r>
            <w:r>
              <w:rPr>
                <w:sz w:val="24"/>
              </w:rPr>
              <w:t>22</w:t>
            </w:r>
            <w:r>
              <w:rPr>
                <w:rFonts w:hint="eastAsia"/>
                <w:sz w:val="24"/>
              </w:rPr>
              <w:t>日</w:t>
            </w:r>
          </w:p>
        </w:tc>
        <w:tc>
          <w:tcPr>
            <w:tcW w:w="1585" w:type="dxa"/>
            <w:vMerge/>
          </w:tcPr>
          <w:p w:rsidR="00951C7D" w:rsidRDefault="00951C7D">
            <w:pPr>
              <w:rPr>
                <w:sz w:val="24"/>
              </w:rPr>
            </w:pPr>
          </w:p>
        </w:tc>
      </w:tr>
      <w:tr w:rsidR="00951C7D">
        <w:trPr>
          <w:trHeight w:val="516"/>
        </w:trPr>
        <w:tc>
          <w:tcPr>
            <w:tcW w:w="2160" w:type="dxa"/>
            <w:vMerge/>
            <w:vAlign w:val="center"/>
          </w:tcPr>
          <w:p w:rsidR="00951C7D" w:rsidRDefault="00951C7D">
            <w:pPr>
              <w:rPr>
                <w:sz w:val="24"/>
              </w:rPr>
            </w:pPr>
          </w:p>
        </w:tc>
        <w:tc>
          <w:tcPr>
            <w:tcW w:w="960" w:type="dxa"/>
            <w:vMerge/>
            <w:vAlign w:val="center"/>
          </w:tcPr>
          <w:p w:rsidR="00951C7D" w:rsidRDefault="00951C7D">
            <w:pPr>
              <w:rPr>
                <w:sz w:val="24"/>
              </w:rPr>
            </w:pPr>
          </w:p>
        </w:tc>
        <w:tc>
          <w:tcPr>
            <w:tcW w:w="10004" w:type="dxa"/>
            <w:vAlign w:val="center"/>
          </w:tcPr>
          <w:p w:rsidR="00951C7D" w:rsidRDefault="00951C7D">
            <w:pPr>
              <w:rPr>
                <w:sz w:val="24"/>
              </w:rPr>
            </w:pPr>
            <w:r>
              <w:rPr>
                <w:rFonts w:hint="eastAsia"/>
                <w:sz w:val="24"/>
              </w:rPr>
              <w:t>审核条款：</w:t>
            </w:r>
          </w:p>
          <w:p w:rsidR="00951C7D" w:rsidRDefault="00951C7D">
            <w:pPr>
              <w:rPr>
                <w:rFonts w:ascii="宋体" w:cs="Arial"/>
                <w:sz w:val="24"/>
              </w:rPr>
            </w:pPr>
            <w:r>
              <w:rPr>
                <w:rFonts w:ascii="宋体" w:hAnsi="宋体" w:cs="Arial"/>
                <w:sz w:val="24"/>
              </w:rPr>
              <w:t>QMS</w:t>
            </w:r>
            <w:r>
              <w:rPr>
                <w:rFonts w:ascii="宋体" w:hAnsi="宋体" w:cs="Arial" w:hint="eastAsia"/>
                <w:sz w:val="24"/>
              </w:rPr>
              <w:t>：</w:t>
            </w:r>
            <w:r>
              <w:rPr>
                <w:rFonts w:ascii="宋体" w:hAnsi="宋体" w:cs="Arial"/>
                <w:sz w:val="24"/>
              </w:rPr>
              <w:t>6.1</w:t>
            </w:r>
            <w:r>
              <w:rPr>
                <w:rFonts w:ascii="宋体" w:hAnsi="宋体" w:cs="Arial" w:hint="eastAsia"/>
                <w:sz w:val="24"/>
              </w:rPr>
              <w:t>、</w:t>
            </w:r>
            <w:r>
              <w:rPr>
                <w:rFonts w:ascii="宋体" w:hAnsi="宋体" w:cs="Arial"/>
                <w:sz w:val="24"/>
              </w:rPr>
              <w:t>6.2</w:t>
            </w:r>
            <w:r>
              <w:rPr>
                <w:rFonts w:ascii="宋体" w:hAnsi="宋体" w:cs="Arial" w:hint="eastAsia"/>
                <w:sz w:val="24"/>
              </w:rPr>
              <w:t>、</w:t>
            </w:r>
            <w:r>
              <w:rPr>
                <w:rFonts w:ascii="宋体" w:hAnsi="宋体" w:cs="Arial"/>
                <w:sz w:val="24"/>
              </w:rPr>
              <w:t>7.4</w:t>
            </w:r>
            <w:r>
              <w:rPr>
                <w:rFonts w:ascii="宋体" w:hAnsi="宋体" w:cs="Arial" w:hint="eastAsia"/>
                <w:sz w:val="24"/>
              </w:rPr>
              <w:t>、</w:t>
            </w:r>
            <w:r>
              <w:rPr>
                <w:rFonts w:ascii="宋体" w:hAnsi="宋体" w:cs="Arial"/>
                <w:sz w:val="24"/>
              </w:rPr>
              <w:t>8.5.2</w:t>
            </w:r>
            <w:r>
              <w:rPr>
                <w:rFonts w:ascii="宋体" w:hAnsi="宋体" w:cs="Arial" w:hint="eastAsia"/>
                <w:sz w:val="24"/>
              </w:rPr>
              <w:t>、</w:t>
            </w:r>
            <w:r>
              <w:rPr>
                <w:rFonts w:ascii="宋体" w:hAnsi="宋体" w:cs="Arial"/>
                <w:sz w:val="24"/>
              </w:rPr>
              <w:t>8.5.3</w:t>
            </w:r>
            <w:r>
              <w:rPr>
                <w:rFonts w:ascii="宋体" w:hAnsi="宋体" w:cs="Arial" w:hint="eastAsia"/>
                <w:sz w:val="24"/>
              </w:rPr>
              <w:t>、</w:t>
            </w:r>
            <w:r>
              <w:rPr>
                <w:rFonts w:ascii="宋体" w:hAnsi="宋体" w:cs="Arial"/>
                <w:sz w:val="24"/>
              </w:rPr>
              <w:t>8.5.4</w:t>
            </w:r>
          </w:p>
          <w:p w:rsidR="00951C7D" w:rsidRDefault="00951C7D">
            <w:pPr>
              <w:rPr>
                <w:sz w:val="24"/>
              </w:rPr>
            </w:pPr>
            <w:r>
              <w:rPr>
                <w:rFonts w:ascii="宋体" w:hAnsi="宋体" w:cs="Arial"/>
                <w:sz w:val="24"/>
              </w:rPr>
              <w:t>HACCP: 6.3</w:t>
            </w:r>
            <w:r>
              <w:rPr>
                <w:rFonts w:ascii="宋体" w:hAnsi="宋体" w:cs="Arial" w:hint="eastAsia"/>
                <w:sz w:val="24"/>
              </w:rPr>
              <w:t>、</w:t>
            </w:r>
            <w:r>
              <w:rPr>
                <w:rFonts w:ascii="宋体" w:hAnsi="宋体" w:cs="Arial"/>
                <w:sz w:val="24"/>
              </w:rPr>
              <w:t>6.4</w:t>
            </w:r>
            <w:r>
              <w:rPr>
                <w:rFonts w:ascii="宋体" w:hAnsi="宋体" w:cs="Arial" w:hint="eastAsia"/>
                <w:sz w:val="24"/>
              </w:rPr>
              <w:t>、</w:t>
            </w:r>
            <w:r>
              <w:rPr>
                <w:rFonts w:ascii="宋体" w:hAnsi="宋体" w:cs="Arial"/>
                <w:sz w:val="24"/>
              </w:rPr>
              <w:t>6.7</w:t>
            </w:r>
            <w:r>
              <w:rPr>
                <w:rFonts w:ascii="宋体" w:hAnsi="宋体" w:cs="Arial" w:hint="eastAsia"/>
                <w:sz w:val="24"/>
              </w:rPr>
              <w:t>及</w:t>
            </w:r>
            <w:r>
              <w:rPr>
                <w:rFonts w:ascii="宋体" w:hAnsi="宋体" w:cs="Arial"/>
                <w:sz w:val="24"/>
              </w:rPr>
              <w:t>GB14881</w:t>
            </w:r>
            <w:r>
              <w:rPr>
                <w:rFonts w:ascii="宋体" w:hAnsi="宋体" w:cs="Arial" w:hint="eastAsia"/>
                <w:sz w:val="24"/>
              </w:rPr>
              <w:t>相关条款内容及</w:t>
            </w:r>
            <w:r>
              <w:rPr>
                <w:rFonts w:ascii="宋体" w:hAnsi="宋体" w:cs="Arial"/>
                <w:sz w:val="24"/>
              </w:rPr>
              <w:t>1.0</w:t>
            </w:r>
            <w:r>
              <w:rPr>
                <w:rFonts w:ascii="宋体" w:hAnsi="宋体" w:cs="Arial" w:hint="eastAsia"/>
                <w:sz w:val="24"/>
              </w:rPr>
              <w:t>要求</w:t>
            </w:r>
          </w:p>
        </w:tc>
        <w:tc>
          <w:tcPr>
            <w:tcW w:w="1585" w:type="dxa"/>
            <w:vMerge/>
          </w:tcPr>
          <w:p w:rsidR="00951C7D" w:rsidRDefault="00951C7D">
            <w:pPr>
              <w:rPr>
                <w:sz w:val="24"/>
              </w:rPr>
            </w:pPr>
          </w:p>
        </w:tc>
      </w:tr>
      <w:tr w:rsidR="00951C7D">
        <w:trPr>
          <w:trHeight w:val="411"/>
        </w:trPr>
        <w:tc>
          <w:tcPr>
            <w:tcW w:w="2160" w:type="dxa"/>
          </w:tcPr>
          <w:p w:rsidR="00951C7D" w:rsidRDefault="00951C7D">
            <w:pPr>
              <w:rPr>
                <w:sz w:val="24"/>
              </w:rPr>
            </w:pPr>
          </w:p>
        </w:tc>
        <w:tc>
          <w:tcPr>
            <w:tcW w:w="960" w:type="dxa"/>
          </w:tcPr>
          <w:p w:rsidR="00951C7D" w:rsidRDefault="00951C7D">
            <w:pPr>
              <w:rPr>
                <w:sz w:val="24"/>
              </w:rPr>
            </w:pPr>
          </w:p>
        </w:tc>
        <w:tc>
          <w:tcPr>
            <w:tcW w:w="10004" w:type="dxa"/>
          </w:tcPr>
          <w:p w:rsidR="00951C7D" w:rsidRDefault="00951C7D">
            <w:pPr>
              <w:spacing w:line="340" w:lineRule="exact"/>
              <w:rPr>
                <w:rFonts w:ascii="宋体"/>
                <w:sz w:val="24"/>
              </w:rPr>
            </w:pPr>
            <w:r>
              <w:rPr>
                <w:rFonts w:ascii="宋体" w:hAnsi="宋体" w:hint="eastAsia"/>
                <w:sz w:val="24"/>
              </w:rPr>
              <w:t>配送负责人：吴经理，主要负责原料库、成品库的管理等，能胜任。</w:t>
            </w:r>
          </w:p>
        </w:tc>
        <w:tc>
          <w:tcPr>
            <w:tcW w:w="1585" w:type="dxa"/>
          </w:tcPr>
          <w:p w:rsidR="00951C7D" w:rsidRDefault="00951C7D">
            <w:pPr>
              <w:rPr>
                <w:sz w:val="24"/>
              </w:rPr>
            </w:pPr>
          </w:p>
        </w:tc>
      </w:tr>
      <w:tr w:rsidR="00951C7D">
        <w:trPr>
          <w:trHeight w:val="1968"/>
        </w:trPr>
        <w:tc>
          <w:tcPr>
            <w:tcW w:w="2160" w:type="dxa"/>
          </w:tcPr>
          <w:p w:rsidR="00951C7D" w:rsidRDefault="00951C7D">
            <w:pPr>
              <w:rPr>
                <w:rFonts w:ascii="宋体"/>
                <w:sz w:val="24"/>
              </w:rPr>
            </w:pPr>
            <w:r>
              <w:rPr>
                <w:rFonts w:ascii="宋体" w:hAnsi="宋体" w:hint="eastAsia"/>
                <w:sz w:val="24"/>
              </w:rPr>
              <w:t>应对风险和机遇的措施</w:t>
            </w:r>
          </w:p>
          <w:p w:rsidR="00951C7D" w:rsidRDefault="00951C7D">
            <w:pPr>
              <w:rPr>
                <w:rFonts w:ascii="宋体"/>
                <w:sz w:val="24"/>
              </w:rPr>
            </w:pPr>
          </w:p>
        </w:tc>
        <w:tc>
          <w:tcPr>
            <w:tcW w:w="960" w:type="dxa"/>
          </w:tcPr>
          <w:p w:rsidR="00951C7D" w:rsidRDefault="00951C7D">
            <w:pPr>
              <w:rPr>
                <w:rFonts w:ascii="宋体"/>
                <w:sz w:val="24"/>
              </w:rPr>
            </w:pPr>
            <w:r>
              <w:rPr>
                <w:rFonts w:ascii="宋体" w:hAnsi="宋体"/>
                <w:sz w:val="24"/>
              </w:rPr>
              <w:t>Q6.1</w:t>
            </w:r>
          </w:p>
        </w:tc>
        <w:tc>
          <w:tcPr>
            <w:tcW w:w="10004" w:type="dxa"/>
          </w:tcPr>
          <w:p w:rsidR="00951C7D" w:rsidRDefault="00951C7D">
            <w:pPr>
              <w:spacing w:line="340" w:lineRule="exact"/>
              <w:rPr>
                <w:rFonts w:ascii="宋体"/>
                <w:sz w:val="24"/>
              </w:rPr>
            </w:pPr>
            <w:r>
              <w:rPr>
                <w:rFonts w:ascii="宋体" w:hAnsi="宋体" w:hint="eastAsia"/>
                <w:sz w:val="24"/>
              </w:rPr>
              <w:t>公司在策划质量管理体系时，为确保质量管理体系能够实现其预期结果、增强有利影响避免或减少不利影响并实现改进，</w:t>
            </w:r>
            <w:r>
              <w:rPr>
                <w:rFonts w:hint="eastAsia"/>
                <w:sz w:val="24"/>
              </w:rPr>
              <w:t>管理者代表考</w:t>
            </w:r>
            <w:r>
              <w:rPr>
                <w:rFonts w:ascii="宋体" w:hAnsi="宋体" w:hint="eastAsia"/>
                <w:sz w:val="24"/>
              </w:rPr>
              <w:t>虑公司环境有关的外部和内部因素、相关方的需求和期望，通过推动</w:t>
            </w:r>
            <w:r>
              <w:rPr>
                <w:rFonts w:ascii="宋体" w:hAnsi="宋体"/>
                <w:sz w:val="24"/>
              </w:rPr>
              <w:t>SWOT</w:t>
            </w:r>
            <w:r>
              <w:rPr>
                <w:rFonts w:ascii="宋体" w:hAnsi="宋体" w:hint="eastAsia"/>
                <w:sz w:val="24"/>
              </w:rPr>
              <w:t>分析方法来确定应对风险和机遇措施。</w:t>
            </w:r>
          </w:p>
          <w:p w:rsidR="00951C7D" w:rsidRDefault="00951C7D">
            <w:pPr>
              <w:spacing w:line="340" w:lineRule="exact"/>
              <w:rPr>
                <w:rFonts w:ascii="宋体"/>
                <w:sz w:val="24"/>
              </w:rPr>
            </w:pPr>
            <w:r>
              <w:rPr>
                <w:rFonts w:ascii="宋体" w:hAnsi="宋体" w:hint="eastAsia"/>
                <w:sz w:val="24"/>
              </w:rPr>
              <w:t>提供公司质量管理体系风险清单，对客户选择、法律风险、财务风险、原材料的采购贮存风险、生产过程风险、产品运输风险等进行了措施应对策划。</w:t>
            </w:r>
          </w:p>
          <w:p w:rsidR="00951C7D" w:rsidRDefault="00951C7D">
            <w:pPr>
              <w:spacing w:line="340" w:lineRule="exact"/>
              <w:rPr>
                <w:rFonts w:ascii="宋体"/>
                <w:sz w:val="24"/>
              </w:rPr>
            </w:pPr>
            <w:r>
              <w:rPr>
                <w:rFonts w:ascii="宋体" w:hAnsi="宋体" w:hint="eastAsia"/>
                <w:sz w:val="24"/>
              </w:rPr>
              <w:t>如：温度高</w:t>
            </w:r>
            <w:r>
              <w:rPr>
                <w:rFonts w:ascii="宋体" w:hAnsi="宋体"/>
                <w:sz w:val="24"/>
              </w:rPr>
              <w:t>—</w:t>
            </w:r>
            <w:r>
              <w:rPr>
                <w:rFonts w:ascii="宋体" w:hAnsi="宋体" w:hint="eastAsia"/>
                <w:sz w:val="24"/>
              </w:rPr>
              <w:t>产品质量不符合，制定运输管理制度及措施，进行温度监控。</w:t>
            </w:r>
          </w:p>
          <w:p w:rsidR="00951C7D" w:rsidRDefault="00951C7D">
            <w:pPr>
              <w:spacing w:line="340" w:lineRule="exact"/>
              <w:rPr>
                <w:rFonts w:ascii="宋体"/>
                <w:sz w:val="24"/>
              </w:rPr>
            </w:pPr>
            <w:r>
              <w:rPr>
                <w:rFonts w:ascii="宋体" w:hAnsi="宋体" w:hint="eastAsia"/>
                <w:sz w:val="24"/>
              </w:rPr>
              <w:t>通过制定相应管理制度，在质量管理体系过程中整合并实施这些措施</w:t>
            </w:r>
            <w:r>
              <w:rPr>
                <w:rFonts w:ascii="宋体"/>
                <w:sz w:val="24"/>
              </w:rPr>
              <w:t>,</w:t>
            </w:r>
            <w:r>
              <w:rPr>
                <w:rFonts w:ascii="宋体" w:hAnsi="宋体" w:hint="eastAsia"/>
                <w:sz w:val="24"/>
              </w:rPr>
              <w:t>通过内审和运输协议等方式评价这些措施的有效性。并保持应对风险和机遇的措施与其对产品和服务符合性的潜在影响相适应。</w:t>
            </w:r>
          </w:p>
        </w:tc>
        <w:tc>
          <w:tcPr>
            <w:tcW w:w="1585" w:type="dxa"/>
          </w:tcPr>
          <w:p w:rsidR="00951C7D" w:rsidRDefault="00951C7D">
            <w:pPr>
              <w:rPr>
                <w:sz w:val="24"/>
              </w:rPr>
            </w:pPr>
          </w:p>
        </w:tc>
      </w:tr>
      <w:tr w:rsidR="00951C7D">
        <w:trPr>
          <w:trHeight w:val="818"/>
        </w:trPr>
        <w:tc>
          <w:tcPr>
            <w:tcW w:w="2160" w:type="dxa"/>
          </w:tcPr>
          <w:p w:rsidR="00951C7D" w:rsidRDefault="00951C7D">
            <w:pPr>
              <w:spacing w:before="120" w:line="340" w:lineRule="exact"/>
              <w:rPr>
                <w:rFonts w:ascii="宋体"/>
                <w:sz w:val="24"/>
              </w:rPr>
            </w:pPr>
            <w:r>
              <w:rPr>
                <w:rFonts w:ascii="宋体" w:hAnsi="宋体" w:hint="eastAsia"/>
                <w:sz w:val="24"/>
              </w:rPr>
              <w:t>目标完成情况</w:t>
            </w:r>
          </w:p>
          <w:p w:rsidR="00951C7D" w:rsidRDefault="00951C7D">
            <w:pPr>
              <w:rPr>
                <w:rFonts w:ascii="宋体"/>
                <w:sz w:val="24"/>
              </w:rPr>
            </w:pPr>
          </w:p>
        </w:tc>
        <w:tc>
          <w:tcPr>
            <w:tcW w:w="960" w:type="dxa"/>
          </w:tcPr>
          <w:p w:rsidR="00951C7D" w:rsidRDefault="00951C7D">
            <w:pPr>
              <w:rPr>
                <w:rFonts w:ascii="宋体"/>
                <w:sz w:val="24"/>
              </w:rPr>
            </w:pPr>
            <w:r>
              <w:rPr>
                <w:rFonts w:ascii="宋体" w:hAnsi="宋体"/>
                <w:sz w:val="24"/>
              </w:rPr>
              <w:t>Q6.2</w:t>
            </w:r>
          </w:p>
        </w:tc>
        <w:tc>
          <w:tcPr>
            <w:tcW w:w="10004" w:type="dxa"/>
          </w:tcPr>
          <w:p w:rsidR="00951C7D" w:rsidRDefault="00951C7D">
            <w:pPr>
              <w:rPr>
                <w:sz w:val="24"/>
              </w:rPr>
            </w:pPr>
            <w:r>
              <w:rPr>
                <w:rFonts w:ascii="宋体" w:hAnsi="宋体" w:hint="eastAsia"/>
                <w:sz w:val="24"/>
              </w:rPr>
              <w:t>目标完成情况：产品交付及时率</w:t>
            </w:r>
            <w:r>
              <w:rPr>
                <w:rFonts w:ascii="宋体" w:hAnsi="宋体"/>
                <w:sz w:val="24"/>
              </w:rPr>
              <w:t>100%</w:t>
            </w:r>
            <w:r>
              <w:rPr>
                <w:rFonts w:ascii="宋体" w:hAnsi="宋体" w:hint="eastAsia"/>
                <w:sz w:val="24"/>
              </w:rPr>
              <w:t>，达标；品种送达准确率≥</w:t>
            </w:r>
            <w:r>
              <w:rPr>
                <w:rFonts w:ascii="宋体" w:hAnsi="宋体"/>
                <w:sz w:val="24"/>
              </w:rPr>
              <w:t>98%</w:t>
            </w:r>
            <w:r>
              <w:rPr>
                <w:rFonts w:ascii="宋体" w:hAnsi="宋体" w:hint="eastAsia"/>
                <w:sz w:val="24"/>
              </w:rPr>
              <w:t>，达标。退货把关准确率</w:t>
            </w:r>
            <w:r>
              <w:rPr>
                <w:rFonts w:ascii="宋体" w:hAnsi="宋体"/>
                <w:sz w:val="24"/>
              </w:rPr>
              <w:t>1</w:t>
            </w:r>
            <w:r>
              <w:rPr>
                <w:rFonts w:ascii="宋体"/>
                <w:sz w:val="24"/>
              </w:rPr>
              <w:t>00</w:t>
            </w:r>
            <w:r>
              <w:rPr>
                <w:rFonts w:ascii="宋体" w:hAnsi="宋体"/>
                <w:sz w:val="24"/>
              </w:rPr>
              <w:t>%</w:t>
            </w:r>
            <w:r>
              <w:rPr>
                <w:rFonts w:ascii="宋体" w:hAnsi="宋体" w:hint="eastAsia"/>
                <w:sz w:val="24"/>
              </w:rPr>
              <w:t>，达标。车辆箱体温度控制</w:t>
            </w:r>
            <w:r>
              <w:rPr>
                <w:rFonts w:ascii="宋体" w:hAnsi="宋体"/>
                <w:sz w:val="24"/>
              </w:rPr>
              <w:t>1</w:t>
            </w:r>
            <w:r>
              <w:rPr>
                <w:rFonts w:ascii="宋体"/>
                <w:sz w:val="24"/>
              </w:rPr>
              <w:t>00</w:t>
            </w:r>
            <w:r>
              <w:rPr>
                <w:rFonts w:ascii="宋体" w:hAnsi="宋体"/>
                <w:sz w:val="24"/>
              </w:rPr>
              <w:t>%</w:t>
            </w:r>
            <w:r>
              <w:rPr>
                <w:rFonts w:ascii="宋体" w:hAnsi="宋体" w:hint="eastAsia"/>
                <w:sz w:val="24"/>
              </w:rPr>
              <w:t>，达标。周转箱回收率</w:t>
            </w:r>
            <w:r>
              <w:rPr>
                <w:rFonts w:ascii="宋体" w:hAnsi="宋体"/>
                <w:sz w:val="24"/>
              </w:rPr>
              <w:t>1</w:t>
            </w:r>
            <w:r>
              <w:rPr>
                <w:rFonts w:ascii="宋体"/>
                <w:sz w:val="24"/>
              </w:rPr>
              <w:t>00</w:t>
            </w:r>
            <w:r>
              <w:rPr>
                <w:rFonts w:ascii="宋体" w:hAnsi="宋体"/>
                <w:sz w:val="24"/>
              </w:rPr>
              <w:t>%</w:t>
            </w:r>
            <w:r>
              <w:rPr>
                <w:rFonts w:ascii="宋体" w:hAnsi="宋体" w:hint="eastAsia"/>
                <w:sz w:val="24"/>
              </w:rPr>
              <w:t>，达标。客户投诉率≤</w:t>
            </w:r>
            <w:r>
              <w:rPr>
                <w:rFonts w:ascii="宋体" w:hAnsi="宋体"/>
                <w:sz w:val="24"/>
              </w:rPr>
              <w:t>1%</w:t>
            </w:r>
            <w:r>
              <w:rPr>
                <w:rFonts w:ascii="宋体" w:hAnsi="宋体" w:hint="eastAsia"/>
                <w:sz w:val="24"/>
              </w:rPr>
              <w:t>，达标。本部门的目标已完成。</w:t>
            </w:r>
          </w:p>
        </w:tc>
        <w:tc>
          <w:tcPr>
            <w:tcW w:w="1585" w:type="dxa"/>
          </w:tcPr>
          <w:p w:rsidR="00951C7D" w:rsidRDefault="00951C7D">
            <w:pPr>
              <w:rPr>
                <w:sz w:val="24"/>
              </w:rPr>
            </w:pPr>
          </w:p>
        </w:tc>
      </w:tr>
      <w:tr w:rsidR="00951C7D">
        <w:trPr>
          <w:trHeight w:val="1668"/>
        </w:trPr>
        <w:tc>
          <w:tcPr>
            <w:tcW w:w="2160" w:type="dxa"/>
          </w:tcPr>
          <w:p w:rsidR="00951C7D" w:rsidRDefault="00951C7D">
            <w:pPr>
              <w:spacing w:before="120" w:line="320" w:lineRule="exact"/>
              <w:rPr>
                <w:rFonts w:ascii="宋体"/>
                <w:sz w:val="24"/>
              </w:rPr>
            </w:pPr>
            <w:r>
              <w:rPr>
                <w:rFonts w:ascii="宋体" w:hAnsi="宋体" w:hint="eastAsia"/>
                <w:sz w:val="24"/>
              </w:rPr>
              <w:t>沟通</w:t>
            </w:r>
          </w:p>
          <w:p w:rsidR="00951C7D" w:rsidRDefault="00951C7D">
            <w:pPr>
              <w:spacing w:before="120" w:line="340" w:lineRule="exact"/>
              <w:rPr>
                <w:rFonts w:ascii="宋体"/>
                <w:sz w:val="24"/>
              </w:rPr>
            </w:pPr>
          </w:p>
        </w:tc>
        <w:tc>
          <w:tcPr>
            <w:tcW w:w="960" w:type="dxa"/>
          </w:tcPr>
          <w:p w:rsidR="00951C7D" w:rsidRDefault="00951C7D">
            <w:pPr>
              <w:rPr>
                <w:rFonts w:ascii="宋体"/>
                <w:sz w:val="24"/>
              </w:rPr>
            </w:pPr>
            <w:r>
              <w:rPr>
                <w:rFonts w:ascii="宋体" w:hAnsi="宋体"/>
                <w:sz w:val="24"/>
              </w:rPr>
              <w:t>Q7.4</w:t>
            </w:r>
          </w:p>
        </w:tc>
        <w:tc>
          <w:tcPr>
            <w:tcW w:w="10004" w:type="dxa"/>
          </w:tcPr>
          <w:p w:rsidR="00951C7D" w:rsidRDefault="00951C7D">
            <w:pPr>
              <w:spacing w:line="340" w:lineRule="exact"/>
              <w:rPr>
                <w:rFonts w:ascii="宋体"/>
                <w:sz w:val="24"/>
              </w:rPr>
            </w:pPr>
            <w:r>
              <w:rPr>
                <w:rFonts w:ascii="宋体" w:hAnsi="宋体" w:hint="eastAsia"/>
                <w:sz w:val="24"/>
              </w:rPr>
              <w:t>公司目前内部沟通过程安排实施如下：</w:t>
            </w:r>
          </w:p>
          <w:p w:rsidR="00951C7D" w:rsidRDefault="00951C7D">
            <w:pPr>
              <w:spacing w:line="340" w:lineRule="exact"/>
              <w:rPr>
                <w:rFonts w:ascii="宋体"/>
                <w:sz w:val="24"/>
              </w:rPr>
            </w:pPr>
            <w:r>
              <w:rPr>
                <w:rFonts w:ascii="宋体" w:hAnsi="宋体"/>
                <w:sz w:val="24"/>
              </w:rPr>
              <w:t>1</w:t>
            </w:r>
            <w:r>
              <w:rPr>
                <w:rFonts w:ascii="宋体" w:hAnsi="宋体" w:hint="eastAsia"/>
                <w:sz w:val="24"/>
              </w:rPr>
              <w:t>．总经理主持每月一次的工作会议，对顾客要求、产品质量、生产进度、体系运行情况等内容进行沟通交流，且对次月的工作安排提出要求；</w:t>
            </w:r>
          </w:p>
          <w:p w:rsidR="00951C7D" w:rsidRDefault="00951C7D">
            <w:pPr>
              <w:spacing w:line="340" w:lineRule="exact"/>
              <w:rPr>
                <w:rFonts w:ascii="宋体"/>
                <w:sz w:val="24"/>
              </w:rPr>
            </w:pPr>
            <w:r>
              <w:rPr>
                <w:rFonts w:ascii="宋体" w:hAnsi="宋体"/>
                <w:sz w:val="24"/>
              </w:rPr>
              <w:t>2</w:t>
            </w:r>
            <w:r>
              <w:rPr>
                <w:rFonts w:ascii="宋体" w:hAnsi="宋体" w:hint="eastAsia"/>
                <w:sz w:val="24"/>
              </w:rPr>
              <w:t>．各部门自行召开工作会议，实现部门内的信息交流；</w:t>
            </w:r>
          </w:p>
          <w:p w:rsidR="00951C7D" w:rsidRDefault="00951C7D">
            <w:pPr>
              <w:rPr>
                <w:sz w:val="24"/>
              </w:rPr>
            </w:pPr>
            <w:r>
              <w:rPr>
                <w:rFonts w:ascii="宋体" w:hAnsi="宋体"/>
                <w:sz w:val="24"/>
              </w:rPr>
              <w:t>3</w:t>
            </w:r>
            <w:r>
              <w:rPr>
                <w:rFonts w:ascii="宋体" w:hAnsi="宋体" w:hint="eastAsia"/>
                <w:sz w:val="24"/>
              </w:rPr>
              <w:t>．本部门通过工作文件、表单、电话、微信、</w:t>
            </w:r>
            <w:r>
              <w:rPr>
                <w:rFonts w:ascii="宋体" w:hAnsi="宋体"/>
                <w:sz w:val="24"/>
              </w:rPr>
              <w:t>QQ</w:t>
            </w:r>
            <w:r>
              <w:rPr>
                <w:rFonts w:ascii="宋体" w:hAnsi="宋体" w:hint="eastAsia"/>
                <w:sz w:val="24"/>
              </w:rPr>
              <w:t>、邮箱等传递，实现部门间的信息交流。</w:t>
            </w:r>
          </w:p>
        </w:tc>
        <w:tc>
          <w:tcPr>
            <w:tcW w:w="1585" w:type="dxa"/>
          </w:tcPr>
          <w:p w:rsidR="00951C7D" w:rsidRDefault="00951C7D">
            <w:pPr>
              <w:rPr>
                <w:sz w:val="24"/>
              </w:rPr>
            </w:pPr>
          </w:p>
        </w:tc>
      </w:tr>
      <w:tr w:rsidR="00951C7D">
        <w:trPr>
          <w:trHeight w:val="2110"/>
        </w:trPr>
        <w:tc>
          <w:tcPr>
            <w:tcW w:w="2160" w:type="dxa"/>
          </w:tcPr>
          <w:p w:rsidR="00951C7D" w:rsidRDefault="00951C7D">
            <w:pPr>
              <w:spacing w:before="120" w:line="340" w:lineRule="exact"/>
              <w:rPr>
                <w:rFonts w:ascii="宋体"/>
                <w:sz w:val="24"/>
              </w:rPr>
            </w:pPr>
            <w:r>
              <w:rPr>
                <w:rFonts w:ascii="宋体" w:hAnsi="宋体" w:hint="eastAsia"/>
                <w:sz w:val="24"/>
              </w:rPr>
              <w:t>标识和可追溯性、防护</w:t>
            </w:r>
          </w:p>
          <w:p w:rsidR="00951C7D" w:rsidRDefault="00951C7D">
            <w:pPr>
              <w:spacing w:before="120" w:line="340" w:lineRule="exact"/>
              <w:rPr>
                <w:rFonts w:ascii="宋体"/>
                <w:sz w:val="24"/>
              </w:rPr>
            </w:pPr>
          </w:p>
        </w:tc>
        <w:tc>
          <w:tcPr>
            <w:tcW w:w="960" w:type="dxa"/>
          </w:tcPr>
          <w:p w:rsidR="00951C7D" w:rsidRDefault="00951C7D">
            <w:pPr>
              <w:rPr>
                <w:rFonts w:ascii="宋体"/>
                <w:sz w:val="24"/>
              </w:rPr>
            </w:pPr>
            <w:r>
              <w:rPr>
                <w:rFonts w:ascii="宋体" w:hAnsi="宋体"/>
                <w:sz w:val="24"/>
              </w:rPr>
              <w:t>Q8.5.2</w:t>
            </w:r>
          </w:p>
          <w:p w:rsidR="00951C7D" w:rsidRDefault="00951C7D">
            <w:pPr>
              <w:rPr>
                <w:rFonts w:ascii="宋体"/>
                <w:sz w:val="24"/>
              </w:rPr>
            </w:pPr>
            <w:r>
              <w:rPr>
                <w:rFonts w:ascii="宋体" w:hAnsi="宋体" w:cs="Arial"/>
                <w:sz w:val="24"/>
              </w:rPr>
              <w:t>Q8.5.4</w:t>
            </w:r>
          </w:p>
          <w:p w:rsidR="00951C7D" w:rsidRDefault="00951C7D">
            <w:pPr>
              <w:rPr>
                <w:rFonts w:ascii="宋体"/>
                <w:sz w:val="24"/>
              </w:rPr>
            </w:pPr>
            <w:r>
              <w:rPr>
                <w:rFonts w:ascii="宋体" w:hAnsi="宋体"/>
                <w:sz w:val="24"/>
              </w:rPr>
              <w:t>H6.7</w:t>
            </w:r>
          </w:p>
          <w:p w:rsidR="00951C7D" w:rsidRDefault="00951C7D">
            <w:pPr>
              <w:rPr>
                <w:rFonts w:ascii="宋体"/>
                <w:sz w:val="24"/>
              </w:rPr>
            </w:pPr>
            <w:r>
              <w:rPr>
                <w:rFonts w:ascii="宋体" w:hAnsi="宋体"/>
                <w:sz w:val="24"/>
              </w:rPr>
              <w:t>H6.3</w:t>
            </w:r>
          </w:p>
          <w:p w:rsidR="00951C7D" w:rsidRDefault="00951C7D">
            <w:pPr>
              <w:rPr>
                <w:rFonts w:ascii="宋体"/>
                <w:sz w:val="24"/>
              </w:rPr>
            </w:pPr>
            <w:r>
              <w:rPr>
                <w:rFonts w:ascii="宋体" w:hAnsi="宋体"/>
                <w:sz w:val="24"/>
              </w:rPr>
              <w:t>H6.4</w:t>
            </w:r>
          </w:p>
          <w:p w:rsidR="00951C7D" w:rsidRDefault="00951C7D">
            <w:pPr>
              <w:rPr>
                <w:rFonts w:ascii="宋体"/>
                <w:sz w:val="24"/>
              </w:rPr>
            </w:pPr>
            <w:r>
              <w:rPr>
                <w:rFonts w:ascii="宋体"/>
                <w:sz w:val="24"/>
              </w:rPr>
              <w:t>.</w:t>
            </w:r>
          </w:p>
        </w:tc>
        <w:tc>
          <w:tcPr>
            <w:tcW w:w="10004" w:type="dxa"/>
          </w:tcPr>
          <w:p w:rsidR="00951C7D" w:rsidRDefault="00951C7D">
            <w:pPr>
              <w:spacing w:before="120" w:line="340" w:lineRule="exact"/>
              <w:rPr>
                <w:rFonts w:ascii="宋体"/>
                <w:szCs w:val="21"/>
              </w:rPr>
            </w:pPr>
            <w:r>
              <w:rPr>
                <w:rFonts w:ascii="宋体" w:hAnsi="宋体" w:hint="eastAsia"/>
                <w:sz w:val="24"/>
              </w:rPr>
              <w:t>现场卫生状况较好，无虫害。</w:t>
            </w:r>
          </w:p>
          <w:p w:rsidR="00951C7D" w:rsidRDefault="00951C7D">
            <w:pPr>
              <w:spacing w:line="340" w:lineRule="exact"/>
              <w:rPr>
                <w:rFonts w:ascii="宋体"/>
                <w:sz w:val="24"/>
              </w:rPr>
            </w:pPr>
            <w:r>
              <w:rPr>
                <w:rFonts w:ascii="宋体" w:hAnsi="宋体" w:hint="eastAsia"/>
                <w:sz w:val="24"/>
              </w:rPr>
              <w:t>产品的配送与南京市江宁区吴献货运经营部签订了合同，提供了车辆运输承包合同，提供了营执照、道路运输经营许可证，会同签订时间</w:t>
            </w:r>
            <w:r>
              <w:rPr>
                <w:rFonts w:ascii="宋体" w:hAnsi="宋体"/>
                <w:sz w:val="24"/>
              </w:rPr>
              <w:t>2019.3.1-2021.2.28</w:t>
            </w:r>
            <w:r>
              <w:rPr>
                <w:rFonts w:ascii="宋体" w:hAnsi="宋体" w:hint="eastAsia"/>
                <w:sz w:val="24"/>
              </w:rPr>
              <w:t>，合同中对产品运输车辆卫生进行规定。</w:t>
            </w:r>
          </w:p>
          <w:p w:rsidR="00951C7D" w:rsidRDefault="00951C7D">
            <w:pPr>
              <w:spacing w:line="340" w:lineRule="exact"/>
              <w:rPr>
                <w:rFonts w:ascii="宋体"/>
                <w:sz w:val="24"/>
              </w:rPr>
            </w:pPr>
            <w:r>
              <w:rPr>
                <w:rFonts w:ascii="宋体" w:hAnsi="宋体" w:hint="eastAsia"/>
                <w:sz w:val="24"/>
              </w:rPr>
              <w:t>根据生产计划及原材料库存，制订采购计划实施</w:t>
            </w:r>
          </w:p>
          <w:p w:rsidR="00951C7D" w:rsidRDefault="00951C7D">
            <w:pPr>
              <w:spacing w:line="340" w:lineRule="exact"/>
              <w:rPr>
                <w:rFonts w:ascii="宋体"/>
                <w:sz w:val="24"/>
              </w:rPr>
            </w:pPr>
            <w:r>
              <w:rPr>
                <w:rFonts w:ascii="宋体" w:hAnsi="宋体" w:hint="eastAsia"/>
                <w:sz w:val="24"/>
              </w:rPr>
              <w:t>提供了豆芽产品入库单，内容有产品名称、数量等，有仓库负责人签字。抽</w:t>
            </w:r>
            <w:r>
              <w:rPr>
                <w:rFonts w:ascii="宋体" w:hAnsi="宋体"/>
                <w:sz w:val="24"/>
              </w:rPr>
              <w:t>2020.6.22</w:t>
            </w:r>
            <w:r>
              <w:rPr>
                <w:rFonts w:ascii="宋体" w:hAnsi="宋体" w:hint="eastAsia"/>
                <w:sz w:val="24"/>
              </w:rPr>
              <w:t>，</w:t>
            </w:r>
            <w:r>
              <w:rPr>
                <w:rFonts w:ascii="宋体" w:hAnsi="宋体"/>
                <w:sz w:val="24"/>
              </w:rPr>
              <w:t>7.9</w:t>
            </w:r>
            <w:r>
              <w:rPr>
                <w:rFonts w:ascii="宋体" w:hAnsi="宋体" w:hint="eastAsia"/>
                <w:sz w:val="24"/>
              </w:rPr>
              <w:t>，</w:t>
            </w:r>
            <w:r>
              <w:rPr>
                <w:rFonts w:ascii="宋体" w:hAnsi="宋体"/>
                <w:sz w:val="24"/>
              </w:rPr>
              <w:t>8.20</w:t>
            </w:r>
            <w:r>
              <w:rPr>
                <w:rFonts w:ascii="宋体" w:hAnsi="宋体" w:hint="eastAsia"/>
                <w:sz w:val="24"/>
              </w:rPr>
              <w:t>，与入库记录一致。</w:t>
            </w:r>
          </w:p>
          <w:p w:rsidR="00951C7D" w:rsidRPr="00DC67FC" w:rsidRDefault="00951C7D">
            <w:pPr>
              <w:spacing w:line="340" w:lineRule="exact"/>
              <w:rPr>
                <w:rFonts w:ascii="宋体"/>
                <w:color w:val="000000"/>
                <w:sz w:val="24"/>
              </w:rPr>
            </w:pPr>
            <w:r>
              <w:rPr>
                <w:rFonts w:ascii="宋体" w:hAnsi="宋体" w:hint="eastAsia"/>
                <w:sz w:val="24"/>
              </w:rPr>
              <w:t>提供了产品发货单，内容有产品称、数量、地址等，有仓库负责人签字。</w:t>
            </w:r>
            <w:r w:rsidRPr="00DC67FC">
              <w:rPr>
                <w:rFonts w:ascii="宋体" w:hAnsi="宋体" w:hint="eastAsia"/>
                <w:color w:val="000000"/>
                <w:sz w:val="24"/>
              </w:rPr>
              <w:t>抽</w:t>
            </w:r>
            <w:r w:rsidRPr="00DC67FC">
              <w:rPr>
                <w:rFonts w:ascii="宋体" w:hAnsi="宋体"/>
                <w:color w:val="000000"/>
                <w:sz w:val="24"/>
              </w:rPr>
              <w:t>20</w:t>
            </w:r>
            <w:r>
              <w:rPr>
                <w:rFonts w:ascii="宋体" w:hAnsi="宋体"/>
                <w:color w:val="000000"/>
                <w:sz w:val="24"/>
              </w:rPr>
              <w:t>20</w:t>
            </w:r>
            <w:r w:rsidRPr="00DC67FC">
              <w:rPr>
                <w:rFonts w:ascii="宋体"/>
                <w:color w:val="000000"/>
                <w:sz w:val="24"/>
              </w:rPr>
              <w:t>.</w:t>
            </w:r>
            <w:r>
              <w:rPr>
                <w:rFonts w:ascii="宋体" w:hAnsi="宋体"/>
                <w:color w:val="000000"/>
                <w:sz w:val="24"/>
              </w:rPr>
              <w:t>5.31</w:t>
            </w:r>
            <w:r w:rsidRPr="00DC67FC">
              <w:rPr>
                <w:rFonts w:ascii="宋体" w:hAnsi="宋体" w:hint="eastAsia"/>
                <w:color w:val="000000"/>
                <w:sz w:val="24"/>
              </w:rPr>
              <w:t>、</w:t>
            </w:r>
            <w:r>
              <w:rPr>
                <w:rFonts w:ascii="宋体" w:hAnsi="宋体"/>
                <w:color w:val="000000"/>
                <w:sz w:val="24"/>
              </w:rPr>
              <w:t>6.7</w:t>
            </w:r>
            <w:r w:rsidRPr="00DC67FC">
              <w:rPr>
                <w:rFonts w:ascii="宋体" w:hAnsi="宋体" w:hint="eastAsia"/>
                <w:color w:val="000000"/>
                <w:sz w:val="24"/>
              </w:rPr>
              <w:t>、</w:t>
            </w:r>
            <w:r>
              <w:rPr>
                <w:rFonts w:ascii="宋体" w:hAnsi="宋体"/>
                <w:color w:val="000000"/>
                <w:sz w:val="24"/>
              </w:rPr>
              <w:t>7.20</w:t>
            </w:r>
            <w:r w:rsidRPr="00DC67FC">
              <w:rPr>
                <w:rFonts w:ascii="宋体" w:hAnsi="宋体" w:hint="eastAsia"/>
                <w:color w:val="000000"/>
                <w:sz w:val="24"/>
              </w:rPr>
              <w:t>与出库记录一致。</w:t>
            </w:r>
          </w:p>
          <w:p w:rsidR="00951C7D" w:rsidRDefault="00951C7D">
            <w:pPr>
              <w:rPr>
                <w:rFonts w:ascii="宋体"/>
                <w:sz w:val="24"/>
              </w:rPr>
            </w:pPr>
            <w:r>
              <w:rPr>
                <w:rFonts w:ascii="宋体" w:hAnsi="宋体" w:hint="eastAsia"/>
                <w:sz w:val="24"/>
              </w:rPr>
              <w:t>提供了车辆卫生检查表，内容包括：食品接触面卫生，车辆有无混装、污染物等，抽</w:t>
            </w:r>
            <w:r>
              <w:rPr>
                <w:rFonts w:ascii="宋体" w:hAnsi="宋体"/>
                <w:sz w:val="24"/>
              </w:rPr>
              <w:t>2020</w:t>
            </w:r>
            <w:r>
              <w:rPr>
                <w:rFonts w:ascii="宋体"/>
                <w:sz w:val="24"/>
              </w:rPr>
              <w:t>.</w:t>
            </w:r>
            <w:r>
              <w:rPr>
                <w:rFonts w:ascii="宋体" w:hAnsi="宋体"/>
                <w:sz w:val="24"/>
              </w:rPr>
              <w:t>6</w:t>
            </w:r>
            <w:r>
              <w:rPr>
                <w:rFonts w:ascii="宋体"/>
                <w:sz w:val="24"/>
              </w:rPr>
              <w:t>.</w:t>
            </w:r>
            <w:r>
              <w:rPr>
                <w:rFonts w:ascii="宋体" w:hAnsi="宋体"/>
                <w:sz w:val="24"/>
              </w:rPr>
              <w:t>23</w:t>
            </w:r>
            <w:r>
              <w:rPr>
                <w:rFonts w:ascii="宋体" w:hAnsi="宋体" w:hint="eastAsia"/>
                <w:sz w:val="24"/>
              </w:rPr>
              <w:t>，</w:t>
            </w:r>
            <w:r>
              <w:rPr>
                <w:rFonts w:ascii="宋体" w:hAnsi="宋体"/>
                <w:sz w:val="24"/>
              </w:rPr>
              <w:t>7.8</w:t>
            </w:r>
            <w:r>
              <w:rPr>
                <w:rFonts w:ascii="宋体" w:hAnsi="宋体" w:hint="eastAsia"/>
                <w:sz w:val="24"/>
              </w:rPr>
              <w:t>，</w:t>
            </w:r>
            <w:r>
              <w:rPr>
                <w:rFonts w:ascii="宋体" w:hAnsi="宋体"/>
                <w:sz w:val="24"/>
              </w:rPr>
              <w:t>8.22</w:t>
            </w:r>
            <w:r>
              <w:rPr>
                <w:rFonts w:ascii="宋体" w:hAnsi="宋体" w:hint="eastAsia"/>
                <w:sz w:val="24"/>
              </w:rPr>
              <w:t>的记录表，车辆卫生满足要求。</w:t>
            </w:r>
          </w:p>
          <w:p w:rsidR="00951C7D" w:rsidRDefault="00951C7D">
            <w:pPr>
              <w:rPr>
                <w:szCs w:val="21"/>
              </w:rPr>
            </w:pPr>
            <w:r>
              <w:rPr>
                <w:rFonts w:ascii="宋体" w:hAnsi="宋体" w:hint="eastAsia"/>
                <w:sz w:val="24"/>
              </w:rPr>
              <w:t>产品配送产用的是车辆保温车。</w:t>
            </w:r>
          </w:p>
        </w:tc>
        <w:tc>
          <w:tcPr>
            <w:tcW w:w="1585" w:type="dxa"/>
          </w:tcPr>
          <w:p w:rsidR="00951C7D" w:rsidRDefault="00951C7D">
            <w:pPr>
              <w:rPr>
                <w:sz w:val="24"/>
              </w:rPr>
            </w:pPr>
          </w:p>
        </w:tc>
      </w:tr>
      <w:tr w:rsidR="00951C7D">
        <w:trPr>
          <w:trHeight w:val="1668"/>
        </w:trPr>
        <w:tc>
          <w:tcPr>
            <w:tcW w:w="2160" w:type="dxa"/>
          </w:tcPr>
          <w:p w:rsidR="00951C7D" w:rsidRDefault="00951C7D">
            <w:pPr>
              <w:spacing w:before="120" w:line="340" w:lineRule="exact"/>
              <w:rPr>
                <w:rFonts w:ascii="宋体"/>
                <w:sz w:val="24"/>
              </w:rPr>
            </w:pPr>
            <w:r>
              <w:rPr>
                <w:rFonts w:ascii="宋体" w:hAnsi="宋体" w:hint="eastAsia"/>
                <w:sz w:val="24"/>
              </w:rPr>
              <w:t>顾客财产</w:t>
            </w:r>
          </w:p>
        </w:tc>
        <w:tc>
          <w:tcPr>
            <w:tcW w:w="960" w:type="dxa"/>
          </w:tcPr>
          <w:p w:rsidR="00951C7D" w:rsidRDefault="00951C7D">
            <w:pPr>
              <w:rPr>
                <w:rFonts w:ascii="宋体"/>
                <w:sz w:val="24"/>
              </w:rPr>
            </w:pPr>
            <w:r>
              <w:rPr>
                <w:rFonts w:ascii="宋体" w:hAnsi="宋体" w:cs="Arial"/>
                <w:sz w:val="24"/>
              </w:rPr>
              <w:t>Q8.5.3</w:t>
            </w:r>
          </w:p>
        </w:tc>
        <w:tc>
          <w:tcPr>
            <w:tcW w:w="10004" w:type="dxa"/>
          </w:tcPr>
          <w:p w:rsidR="00951C7D" w:rsidRDefault="00951C7D">
            <w:pPr>
              <w:spacing w:line="360" w:lineRule="exact"/>
              <w:rPr>
                <w:rFonts w:ascii="宋体"/>
                <w:sz w:val="24"/>
              </w:rPr>
            </w:pPr>
            <w:r>
              <w:rPr>
                <w:rFonts w:ascii="宋体" w:hAnsi="宋体" w:hint="eastAsia"/>
                <w:sz w:val="24"/>
              </w:rPr>
              <w:t>楼副总介绍说本公司所有仓库内没有顾客财产。</w:t>
            </w:r>
          </w:p>
          <w:p w:rsidR="00951C7D" w:rsidRDefault="00951C7D">
            <w:pPr>
              <w:spacing w:line="360" w:lineRule="exact"/>
              <w:rPr>
                <w:rFonts w:ascii="宋体"/>
                <w:sz w:val="24"/>
              </w:rPr>
            </w:pPr>
            <w:r>
              <w:rPr>
                <w:rFonts w:ascii="宋体" w:hAnsi="宋体" w:hint="eastAsia"/>
                <w:sz w:val="24"/>
              </w:rPr>
              <w:t>公司文件要求对顾客财产进行标识、保护和维护、并对顾客信息进行记录。若顾客财产发生丢失、损坏或发现不适用的情况时，应报告顾客，并保持记录。</w:t>
            </w:r>
          </w:p>
          <w:p w:rsidR="00951C7D" w:rsidRDefault="00951C7D">
            <w:pPr>
              <w:spacing w:line="360" w:lineRule="exact"/>
              <w:rPr>
                <w:szCs w:val="21"/>
              </w:rPr>
            </w:pPr>
            <w:r>
              <w:rPr>
                <w:rFonts w:ascii="宋体" w:hAnsi="宋体" w:hint="eastAsia"/>
                <w:sz w:val="24"/>
              </w:rPr>
              <w:t>本公司的顾客财产主要包括顾客的信息以及外来参观人员的随身物品，包括手机、手表、装饰物、包等。</w:t>
            </w:r>
          </w:p>
        </w:tc>
        <w:tc>
          <w:tcPr>
            <w:tcW w:w="1585" w:type="dxa"/>
          </w:tcPr>
          <w:p w:rsidR="00951C7D" w:rsidRDefault="00951C7D">
            <w:pPr>
              <w:rPr>
                <w:sz w:val="24"/>
              </w:rPr>
            </w:pPr>
          </w:p>
        </w:tc>
      </w:tr>
    </w:tbl>
    <w:p w:rsidR="00951C7D" w:rsidRDefault="00951C7D" w:rsidP="005305FD">
      <w:pPr>
        <w:jc w:val="center"/>
        <w:rPr>
          <w:sz w:val="24"/>
        </w:rPr>
      </w:pPr>
    </w:p>
    <w:p w:rsidR="00951C7D" w:rsidRDefault="00951C7D">
      <w:pPr>
        <w:pStyle w:val="Footer"/>
        <w:rPr>
          <w:sz w:val="24"/>
          <w:szCs w:val="24"/>
        </w:rPr>
      </w:pPr>
      <w:r>
        <w:rPr>
          <w:rFonts w:hint="eastAsia"/>
          <w:sz w:val="24"/>
          <w:szCs w:val="24"/>
        </w:rPr>
        <w:t>说明：不符合标注</w:t>
      </w:r>
      <w:r>
        <w:rPr>
          <w:sz w:val="24"/>
          <w:szCs w:val="24"/>
        </w:rPr>
        <w:t>N</w:t>
      </w:r>
    </w:p>
    <w:sectPr w:rsidR="00951C7D" w:rsidSect="00641404">
      <w:headerReference w:type="default" r:id="rId6"/>
      <w:footerReference w:type="default" r:id="rId7"/>
      <w:pgSz w:w="16838" w:h="11906" w:orient="landscape"/>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1C7D" w:rsidRDefault="00951C7D" w:rsidP="00641404">
      <w:r>
        <w:separator/>
      </w:r>
    </w:p>
  </w:endnote>
  <w:endnote w:type="continuationSeparator" w:id="0">
    <w:p w:rsidR="00951C7D" w:rsidRDefault="00951C7D" w:rsidP="006414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隶书">
    <w:altName w:val="宋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C7D" w:rsidRDefault="00951C7D">
    <w:pPr>
      <w:pStyle w:val="Footer"/>
      <w:jc w:val="center"/>
    </w:pPr>
    <w:r>
      <w:rPr>
        <w:b/>
      </w:rPr>
      <w:fldChar w:fldCharType="begin"/>
    </w:r>
    <w:r>
      <w:rPr>
        <w:b/>
      </w:rPr>
      <w:instrText>PAGE</w:instrText>
    </w:r>
    <w:r>
      <w:rPr>
        <w:b/>
      </w:rPr>
      <w:fldChar w:fldCharType="separate"/>
    </w:r>
    <w:r>
      <w:rPr>
        <w:b/>
        <w:noProof/>
      </w:rPr>
      <w:t>1</w:t>
    </w:r>
    <w:r>
      <w:rPr>
        <w:b/>
      </w:rPr>
      <w:fldChar w:fldCharType="end"/>
    </w:r>
    <w:r>
      <w:rPr>
        <w:lang w:val="zh-CN"/>
      </w:rPr>
      <w:t xml:space="preserve"> / </w:t>
    </w:r>
    <w:r>
      <w:rPr>
        <w:b/>
      </w:rPr>
      <w:fldChar w:fldCharType="begin"/>
    </w:r>
    <w:r>
      <w:rPr>
        <w:b/>
      </w:rPr>
      <w:instrText>NUMPAGES</w:instrText>
    </w:r>
    <w:r>
      <w:rPr>
        <w:b/>
      </w:rPr>
      <w:fldChar w:fldCharType="separate"/>
    </w:r>
    <w:r>
      <w:rPr>
        <w:b/>
        <w:noProof/>
      </w:rPr>
      <w:t>2</w:t>
    </w:r>
    <w:r>
      <w:rPr>
        <w:b/>
      </w:rPr>
      <w:fldChar w:fldCharType="end"/>
    </w:r>
  </w:p>
  <w:p w:rsidR="00951C7D" w:rsidRDefault="00951C7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1C7D" w:rsidRDefault="00951C7D" w:rsidP="00641404">
      <w:r>
        <w:separator/>
      </w:r>
    </w:p>
  </w:footnote>
  <w:footnote w:type="continuationSeparator" w:id="0">
    <w:p w:rsidR="00951C7D" w:rsidRDefault="00951C7D" w:rsidP="006414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C7D" w:rsidRDefault="00951C7D" w:rsidP="005C5EBA">
    <w:pPr>
      <w:pStyle w:val="Header"/>
      <w:pBdr>
        <w:bottom w:val="none" w:sz="0" w:space="0" w:color="auto"/>
      </w:pBdr>
      <w:tabs>
        <w:tab w:val="clear" w:pos="4153"/>
        <w:tab w:val="left" w:pos="8910"/>
        <w:tab w:val="left" w:pos="9142"/>
      </w:tabs>
      <w:spacing w:line="320" w:lineRule="exact"/>
      <w:ind w:leftChars="-41" w:left="31680" w:firstLineChars="450" w:firstLine="31680"/>
      <w:jc w:val="left"/>
      <w:rPr>
        <w:rStyle w:val="CharChar1"/>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4" o:spid="_x0000_s2049" type="#_x0000_t75" style="position:absolute;left:0;text-align:left;margin-left:-.05pt;margin-top:.35pt;width:32.3pt;height:34.1pt;z-index:-251656192;visibility:visible" wrapcoords="7033 0 4019 1440 -502 5760 -502 10080 0 15360 502 17280 7033 20640 11051 20640 13060 20640 13563 20640 20093 15360 21098 6240 15070 480 12558 0 7033 0">
          <v:imagedata r:id="rId1" o:title=""/>
          <w10:wrap type="tight"/>
        </v:shape>
      </w:pict>
    </w:r>
    <w:r>
      <w:rPr>
        <w:rStyle w:val="CharChar1"/>
        <w:rFonts w:hint="eastAsia"/>
      </w:rPr>
      <w:t>北京国标联合认证有限公司</w:t>
    </w:r>
    <w:r>
      <w:rPr>
        <w:rStyle w:val="CharChar1"/>
      </w:rPr>
      <w:tab/>
    </w:r>
    <w:r>
      <w:rPr>
        <w:rStyle w:val="CharChar1"/>
      </w:rPr>
      <w:tab/>
    </w:r>
    <w:r>
      <w:rPr>
        <w:rStyle w:val="CharChar1"/>
      </w:rPr>
      <w:tab/>
    </w:r>
  </w:p>
  <w:p w:rsidR="00951C7D" w:rsidRDefault="00951C7D">
    <w:pPr>
      <w:pStyle w:val="Header"/>
      <w:pBdr>
        <w:bottom w:val="none" w:sz="0" w:space="0" w:color="auto"/>
      </w:pBdr>
      <w:spacing w:line="320" w:lineRule="exact"/>
      <w:jc w:val="left"/>
    </w:pPr>
    <w:r>
      <w:rPr>
        <w:noProof/>
      </w:rPr>
      <w:pict>
        <v:shapetype id="_x0000_t202" coordsize="21600,21600" o:spt="202" path="m,l,21600r21600,l21600,xe">
          <v:stroke joinstyle="miter"/>
          <v:path gradientshapeok="t" o:connecttype="rect"/>
        </v:shapetype>
        <v:shape id="文本框 1" o:spid="_x0000_s2050" type="#_x0000_t202" style="position:absolute;margin-left:554.75pt;margin-top:2.2pt;width:172pt;height:20.2pt;z-index:251661312" o:gfxdata="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hBqrl1gAA&#10;AAoBAAAPAAAAAAAAAAEAIAAAACIAAABkcnMvZG93bnJldi54bWxQSwECFAAUAAAACACHTuJAk5CH&#10;va4BAAAyAwAADgAAAAAAAAABACAAAAAlAQAAZHJzL2Uyb0RvYy54bWxQSwUGAAAAAAYABgBZAQAA&#10;RQUAAAAA&#10;" stroked="f">
          <v:textbox>
            <w:txbxContent>
              <w:p w:rsidR="00951C7D" w:rsidRDefault="00951C7D">
                <w:r>
                  <w:t>ISC-</w:t>
                </w:r>
                <w:r>
                  <w:rPr>
                    <w:sz w:val="18"/>
                    <w:szCs w:val="18"/>
                  </w:rPr>
                  <w:t>B-I-30</w:t>
                </w:r>
                <w:r>
                  <w:rPr>
                    <w:rFonts w:hint="eastAsia"/>
                    <w:sz w:val="18"/>
                    <w:szCs w:val="18"/>
                  </w:rPr>
                  <w:t>管理体系审核记录表</w:t>
                </w:r>
                <w:r>
                  <w:rPr>
                    <w:sz w:val="18"/>
                    <w:szCs w:val="18"/>
                  </w:rPr>
                  <w:t>(03</w:t>
                </w:r>
                <w:r>
                  <w:rPr>
                    <w:rFonts w:hint="eastAsia"/>
                    <w:sz w:val="18"/>
                    <w:szCs w:val="18"/>
                  </w:rPr>
                  <w:t>版</w:t>
                </w:r>
                <w:r>
                  <w:rPr>
                    <w:sz w:val="18"/>
                    <w:szCs w:val="18"/>
                  </w:rPr>
                  <w:t>)</w:t>
                </w:r>
              </w:p>
            </w:txbxContent>
          </v:textbox>
        </v:shape>
      </w:pict>
    </w:r>
    <w:r>
      <w:rPr>
        <w:rStyle w:val="CharChar1"/>
        <w:w w:val="90"/>
      </w:rPr>
      <w:t>Beijing International Standard united Certification Co.,Ltd.</w:t>
    </w:r>
  </w:p>
  <w:p w:rsidR="00951C7D" w:rsidRDefault="00951C7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73B4"/>
    <w:rsid w:val="000237F6"/>
    <w:rsid w:val="00026C14"/>
    <w:rsid w:val="0003373A"/>
    <w:rsid w:val="000400E2"/>
    <w:rsid w:val="00062E46"/>
    <w:rsid w:val="00081988"/>
    <w:rsid w:val="000C4340"/>
    <w:rsid w:val="000E6B21"/>
    <w:rsid w:val="00110D78"/>
    <w:rsid w:val="0014219D"/>
    <w:rsid w:val="00180B58"/>
    <w:rsid w:val="001A2D7F"/>
    <w:rsid w:val="001B7D74"/>
    <w:rsid w:val="001E3DD1"/>
    <w:rsid w:val="002250A3"/>
    <w:rsid w:val="00273049"/>
    <w:rsid w:val="002939AD"/>
    <w:rsid w:val="00301977"/>
    <w:rsid w:val="00314AF6"/>
    <w:rsid w:val="00332220"/>
    <w:rsid w:val="00332648"/>
    <w:rsid w:val="00334E83"/>
    <w:rsid w:val="00337922"/>
    <w:rsid w:val="00340867"/>
    <w:rsid w:val="00350C22"/>
    <w:rsid w:val="00380837"/>
    <w:rsid w:val="00387ED1"/>
    <w:rsid w:val="00391D8B"/>
    <w:rsid w:val="003A198A"/>
    <w:rsid w:val="003D2B02"/>
    <w:rsid w:val="003E4939"/>
    <w:rsid w:val="00410914"/>
    <w:rsid w:val="004372CC"/>
    <w:rsid w:val="0048069F"/>
    <w:rsid w:val="004A7746"/>
    <w:rsid w:val="004E6B08"/>
    <w:rsid w:val="004F580A"/>
    <w:rsid w:val="005305FD"/>
    <w:rsid w:val="00534E20"/>
    <w:rsid w:val="00536930"/>
    <w:rsid w:val="00564E53"/>
    <w:rsid w:val="0057398E"/>
    <w:rsid w:val="005A1A9D"/>
    <w:rsid w:val="005B6089"/>
    <w:rsid w:val="005C5EBA"/>
    <w:rsid w:val="005D5659"/>
    <w:rsid w:val="005F7CBD"/>
    <w:rsid w:val="00600C20"/>
    <w:rsid w:val="00616DF9"/>
    <w:rsid w:val="00641404"/>
    <w:rsid w:val="00644FE2"/>
    <w:rsid w:val="0067640C"/>
    <w:rsid w:val="006B3AA3"/>
    <w:rsid w:val="006E678B"/>
    <w:rsid w:val="007037CB"/>
    <w:rsid w:val="007645EA"/>
    <w:rsid w:val="007757F3"/>
    <w:rsid w:val="00775DAB"/>
    <w:rsid w:val="007C1B48"/>
    <w:rsid w:val="007C3FF4"/>
    <w:rsid w:val="007D2C3A"/>
    <w:rsid w:val="007E6AEB"/>
    <w:rsid w:val="00810E34"/>
    <w:rsid w:val="008970E9"/>
    <w:rsid w:val="008973EE"/>
    <w:rsid w:val="00897C3D"/>
    <w:rsid w:val="008F1210"/>
    <w:rsid w:val="009077E2"/>
    <w:rsid w:val="00951C7D"/>
    <w:rsid w:val="009610A6"/>
    <w:rsid w:val="00971600"/>
    <w:rsid w:val="009738F9"/>
    <w:rsid w:val="009973B4"/>
    <w:rsid w:val="009B034B"/>
    <w:rsid w:val="009C28C1"/>
    <w:rsid w:val="009F7EED"/>
    <w:rsid w:val="00A16CB5"/>
    <w:rsid w:val="00A63327"/>
    <w:rsid w:val="00A80636"/>
    <w:rsid w:val="00AF0AAB"/>
    <w:rsid w:val="00B40E22"/>
    <w:rsid w:val="00B42E38"/>
    <w:rsid w:val="00B867D6"/>
    <w:rsid w:val="00BF597E"/>
    <w:rsid w:val="00C151C2"/>
    <w:rsid w:val="00C42189"/>
    <w:rsid w:val="00C51A36"/>
    <w:rsid w:val="00C55228"/>
    <w:rsid w:val="00C63768"/>
    <w:rsid w:val="00C720E6"/>
    <w:rsid w:val="00CE315A"/>
    <w:rsid w:val="00D06F59"/>
    <w:rsid w:val="00D615D6"/>
    <w:rsid w:val="00D63906"/>
    <w:rsid w:val="00D65161"/>
    <w:rsid w:val="00D76C0C"/>
    <w:rsid w:val="00D8388C"/>
    <w:rsid w:val="00DC4EC9"/>
    <w:rsid w:val="00DC4FDD"/>
    <w:rsid w:val="00DC67FC"/>
    <w:rsid w:val="00DD5226"/>
    <w:rsid w:val="00DD78E4"/>
    <w:rsid w:val="00E17A58"/>
    <w:rsid w:val="00E55274"/>
    <w:rsid w:val="00E6224C"/>
    <w:rsid w:val="00EB0164"/>
    <w:rsid w:val="00ED0F62"/>
    <w:rsid w:val="00F15DE0"/>
    <w:rsid w:val="00F5570C"/>
    <w:rsid w:val="00F62FFB"/>
    <w:rsid w:val="00FA06E0"/>
    <w:rsid w:val="00FA4D8D"/>
    <w:rsid w:val="00FD1230"/>
    <w:rsid w:val="108219C2"/>
    <w:rsid w:val="4F7B5065"/>
    <w:rsid w:val="51E53C2E"/>
    <w:rsid w:val="55D73DD1"/>
    <w:rsid w:val="59AA408A"/>
    <w:rsid w:val="5EA12B9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404"/>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41404"/>
    <w:rPr>
      <w:sz w:val="18"/>
      <w:szCs w:val="18"/>
    </w:rPr>
  </w:style>
  <w:style w:type="character" w:customStyle="1" w:styleId="BalloonTextChar">
    <w:name w:val="Balloon Text Char"/>
    <w:basedOn w:val="DefaultParagraphFont"/>
    <w:link w:val="BalloonText"/>
    <w:uiPriority w:val="99"/>
    <w:semiHidden/>
    <w:locked/>
    <w:rsid w:val="00641404"/>
    <w:rPr>
      <w:rFonts w:ascii="Times New Roman" w:eastAsia="宋体" w:hAnsi="Times New Roman" w:cs="Times New Roman"/>
      <w:sz w:val="18"/>
      <w:szCs w:val="18"/>
    </w:rPr>
  </w:style>
  <w:style w:type="paragraph" w:styleId="Footer">
    <w:name w:val="footer"/>
    <w:basedOn w:val="Normal"/>
    <w:link w:val="FooterChar"/>
    <w:uiPriority w:val="99"/>
    <w:rsid w:val="0064140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641404"/>
    <w:rPr>
      <w:rFonts w:ascii="Times New Roman" w:eastAsia="宋体" w:hAnsi="Times New Roman" w:cs="Times New Roman"/>
      <w:sz w:val="18"/>
      <w:szCs w:val="18"/>
    </w:rPr>
  </w:style>
  <w:style w:type="paragraph" w:styleId="Header">
    <w:name w:val="header"/>
    <w:basedOn w:val="Normal"/>
    <w:link w:val="HeaderChar"/>
    <w:uiPriority w:val="99"/>
    <w:rsid w:val="0064140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641404"/>
    <w:rPr>
      <w:rFonts w:ascii="Times New Roman" w:eastAsia="宋体" w:hAnsi="Times New Roman" w:cs="Times New Roman"/>
      <w:sz w:val="18"/>
      <w:szCs w:val="18"/>
    </w:rPr>
  </w:style>
  <w:style w:type="character" w:customStyle="1" w:styleId="CharChar1">
    <w:name w:val="Char Char1"/>
    <w:uiPriority w:val="99"/>
    <w:locked/>
    <w:rsid w:val="00641404"/>
    <w:rPr>
      <w:rFonts w:ascii="宋体" w:eastAsia="宋体" w:hAnsi="Courier New"/>
      <w:kern w:val="2"/>
      <w:sz w:val="21"/>
      <w:lang w:val="en-US" w:eastAsia="zh-CN"/>
    </w:rPr>
  </w:style>
  <w:style w:type="paragraph" w:styleId="NoSpacing">
    <w:name w:val="No Spacing"/>
    <w:uiPriority w:val="99"/>
    <w:qFormat/>
    <w:rsid w:val="00641404"/>
    <w:pPr>
      <w:widowControl w:val="0"/>
      <w:adjustRightInd w:val="0"/>
      <w:jc w:val="both"/>
      <w:textAlignment w:val="baseline"/>
    </w:pPr>
    <w:rPr>
      <w:rFonts w:ascii="Times New Roman" w:hAnsi="Times New Roman"/>
      <w:szCs w:val="24"/>
    </w:rPr>
  </w:style>
  <w:style w:type="paragraph" w:customStyle="1" w:styleId="Body9pt">
    <w:name w:val="Body 9pt"/>
    <w:basedOn w:val="Normal"/>
    <w:uiPriority w:val="99"/>
    <w:rsid w:val="00641404"/>
    <w:pPr>
      <w:widowControl/>
      <w:spacing w:before="40" w:after="40"/>
      <w:jc w:val="left"/>
    </w:pPr>
    <w:rPr>
      <w:rFonts w:ascii="Arial" w:hAnsi="Arial"/>
      <w:kern w:val="0"/>
      <w:sz w:val="18"/>
      <w:szCs w:val="20"/>
      <w:lang w:val="de-DE" w:eastAsia="de-D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307</TotalTime>
  <Pages>2</Pages>
  <Words>207</Words>
  <Characters>1182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35</cp:revision>
  <dcterms:created xsi:type="dcterms:W3CDTF">2015-06-17T12:51:00Z</dcterms:created>
  <dcterms:modified xsi:type="dcterms:W3CDTF">2020-09-04T08:56:00Z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