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中国石油化工股份有限公司九江分公司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0121-2019-2020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0121-2019-2020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中国石油化工股份有限公司九江分公司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沈七三</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ISC-2019-0530</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2024-11-11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2020年08月27日 上午</w:t>
            </w:r>
            <w:bookmarkEnd w:id="9"/>
            <w:r>
              <w:rPr>
                <w:rFonts w:hint="eastAsia" w:cs="宋体" w:asciiTheme="minorEastAsia" w:hAnsiTheme="minorEastAsia"/>
                <w:kern w:val="0"/>
                <w:szCs w:val="21"/>
                <w:lang w:val="en-US" w:eastAsia="zh-CN"/>
              </w:rPr>
              <w:t>28日下午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shd w:val="pct10" w:color="auto" w:fill="FFFFFF"/>
              </w:rPr>
            </w:pPr>
            <w:r>
              <w:rPr>
                <w:color w:val="000000"/>
                <w:szCs w:val="21"/>
              </w:rPr>
              <w:t>郭小红</w:t>
            </w:r>
            <w:r>
              <w:rPr>
                <w:rFonts w:hint="eastAsia"/>
                <w:color w:val="000000"/>
                <w:szCs w:val="21"/>
                <w:lang w:eastAsia="zh-CN"/>
              </w:rPr>
              <w:t>：</w:t>
            </w:r>
            <w:r>
              <w:rPr>
                <w:color w:val="000000"/>
                <w:szCs w:val="21"/>
                <w:shd w:val="pct10" w:color="auto" w:fill="FFFFFF"/>
              </w:rPr>
              <w:t>中认协评[2019]31号ISC[S]0284</w:t>
            </w:r>
          </w:p>
          <w:p>
            <w:pPr>
              <w:tabs>
                <w:tab w:val="left" w:pos="880"/>
              </w:tabs>
              <w:autoSpaceDE w:val="0"/>
              <w:autoSpaceDN w:val="0"/>
              <w:adjustRightInd w:val="0"/>
              <w:spacing w:before="35" w:line="276" w:lineRule="auto"/>
              <w:ind w:right="161"/>
              <w:rPr>
                <w:color w:val="000000"/>
                <w:szCs w:val="21"/>
              </w:rPr>
            </w:pPr>
            <w:r>
              <w:rPr>
                <w:rFonts w:hAnsi="宋体"/>
                <w:szCs w:val="21"/>
              </w:rPr>
              <w:t>刘昌友</w:t>
            </w:r>
            <w:r>
              <w:rPr>
                <w:rFonts w:hint="eastAsia" w:hAnsi="宋体"/>
                <w:szCs w:val="21"/>
                <w:lang w:eastAsia="zh-CN"/>
              </w:rPr>
              <w:t>：</w:t>
            </w:r>
            <w:r>
              <w:rPr>
                <w:rFonts w:hAnsi="宋体"/>
                <w:color w:val="000000"/>
                <w:szCs w:val="21"/>
                <w:shd w:val="pct10" w:color="auto" w:fill="FFFFFF"/>
              </w:rPr>
              <w:t>中认协评</w:t>
            </w:r>
            <w:r>
              <w:rPr>
                <w:color w:val="000000"/>
                <w:szCs w:val="21"/>
                <w:shd w:val="pct10" w:color="auto" w:fill="FFFFFF"/>
              </w:rPr>
              <w:t>[2019]106</w:t>
            </w:r>
            <w:r>
              <w:rPr>
                <w:rFonts w:hAnsi="宋体"/>
                <w:color w:val="000000"/>
                <w:szCs w:val="21"/>
                <w:shd w:val="pct10" w:color="auto" w:fill="FFFFFF"/>
              </w:rPr>
              <w:t>号</w:t>
            </w:r>
            <w:r>
              <w:rPr>
                <w:color w:val="000000"/>
                <w:szCs w:val="21"/>
              </w:rPr>
              <w:t>ISC[S]0298</w:t>
            </w:r>
          </w:p>
          <w:p>
            <w:pPr>
              <w:tabs>
                <w:tab w:val="left" w:pos="880"/>
              </w:tabs>
              <w:autoSpaceDE w:val="0"/>
              <w:autoSpaceDN w:val="0"/>
              <w:adjustRightInd w:val="0"/>
              <w:spacing w:before="35" w:line="276" w:lineRule="auto"/>
              <w:ind w:right="161"/>
              <w:rPr>
                <w:color w:val="000000"/>
                <w:szCs w:val="21"/>
              </w:rPr>
            </w:pPr>
            <w:r>
              <w:rPr>
                <w:rFonts w:hAnsi="宋体"/>
                <w:szCs w:val="21"/>
              </w:rPr>
              <w:t>叶明</w:t>
            </w:r>
            <w:r>
              <w:rPr>
                <w:rFonts w:hint="eastAsia" w:hAnsi="宋体"/>
                <w:szCs w:val="21"/>
                <w:lang w:eastAsia="zh-CN"/>
              </w:rPr>
              <w:t>：</w:t>
            </w:r>
            <w:r>
              <w:rPr>
                <w:color w:val="000000"/>
                <w:szCs w:val="21"/>
              </w:rPr>
              <w:t>ISC[S]0162</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tabs>
                <w:tab w:val="left" w:pos="880"/>
              </w:tabs>
              <w:autoSpaceDE w:val="0"/>
              <w:autoSpaceDN w:val="0"/>
              <w:adjustRightInd w:val="0"/>
              <w:spacing w:before="35" w:line="240" w:lineRule="auto"/>
              <w:ind w:right="161"/>
              <w:rPr>
                <w:rFonts w:hint="eastAsia" w:cs="宋体" w:asciiTheme="minorEastAsia" w:hAnsiTheme="minorEastAsia" w:eastAsiaTheme="minorEastAsia"/>
                <w:kern w:val="0"/>
                <w:szCs w:val="21"/>
                <w:lang w:eastAsia="zh-CN"/>
              </w:rPr>
            </w:pPr>
            <w:r>
              <w:rPr>
                <w:rFonts w:hAnsi="新宋体" w:eastAsia="新宋体"/>
                <w:szCs w:val="21"/>
              </w:rPr>
              <w:t>企管部</w:t>
            </w:r>
            <w:r>
              <w:rPr>
                <w:rFonts w:hint="eastAsia" w:hAnsi="新宋体" w:eastAsia="新宋体"/>
                <w:szCs w:val="21"/>
                <w:lang w:eastAsia="zh-CN"/>
              </w:rPr>
              <w:t>、</w:t>
            </w:r>
            <w:r>
              <w:rPr>
                <w:rFonts w:hAnsi="新宋体" w:eastAsia="新宋体"/>
                <w:szCs w:val="21"/>
              </w:rPr>
              <w:t>计量中心</w:t>
            </w:r>
            <w:r>
              <w:rPr>
                <w:rFonts w:hint="eastAsia" w:hAnsi="新宋体" w:eastAsia="新宋体"/>
                <w:szCs w:val="21"/>
                <w:lang w:eastAsia="zh-CN"/>
              </w:rPr>
              <w:t>、</w:t>
            </w:r>
            <w:r>
              <w:rPr>
                <w:szCs w:val="21"/>
              </w:rPr>
              <w:t>质量管理中心</w:t>
            </w:r>
            <w:r>
              <w:rPr>
                <w:rFonts w:hint="eastAsia"/>
                <w:szCs w:val="21"/>
                <w:lang w:eastAsia="zh-CN"/>
              </w:rPr>
              <w:t>、</w:t>
            </w:r>
            <w:r>
              <w:rPr>
                <w:rFonts w:hAnsi="宋体"/>
                <w:bCs/>
                <w:szCs w:val="21"/>
              </w:rPr>
              <w:t>炼油运行一部</w:t>
            </w:r>
            <w:r>
              <w:rPr>
                <w:rFonts w:hint="eastAsia" w:hAnsi="宋体"/>
                <w:bCs/>
                <w:szCs w:val="21"/>
                <w:lang w:eastAsia="zh-CN"/>
              </w:rPr>
              <w:t>、</w:t>
            </w:r>
            <w:r>
              <w:rPr>
                <w:rFonts w:hAnsi="宋体"/>
                <w:bCs/>
                <w:szCs w:val="21"/>
              </w:rPr>
              <w:t>炼油运行三部</w:t>
            </w:r>
            <w:r>
              <w:rPr>
                <w:rFonts w:hint="eastAsia" w:hAnsi="宋体"/>
                <w:bCs/>
                <w:szCs w:val="21"/>
                <w:lang w:eastAsia="zh-CN"/>
              </w:rPr>
              <w:t>、</w:t>
            </w:r>
            <w:r>
              <w:t>煤制氢运行部</w:t>
            </w:r>
            <w:r>
              <w:rPr>
                <w:rFonts w:hint="eastAsia"/>
                <w:lang w:eastAsia="zh-CN"/>
              </w:rPr>
              <w:t>、</w:t>
            </w:r>
            <w:r>
              <w:rPr>
                <w:rFonts w:hAnsi="宋体"/>
                <w:bCs/>
                <w:szCs w:val="21"/>
              </w:rPr>
              <w:t>动力运行部</w:t>
            </w:r>
            <w:r>
              <w:rPr>
                <w:rFonts w:hint="eastAsia" w:hAnsi="宋体"/>
                <w:bCs/>
                <w:szCs w:val="21"/>
                <w:lang w:eastAsia="zh-CN"/>
              </w:rPr>
              <w:t>、</w:t>
            </w:r>
            <w:r>
              <w:rPr>
                <w:rFonts w:hAnsi="宋体"/>
                <w:bCs/>
                <w:szCs w:val="21"/>
              </w:rPr>
              <w:t>炼油运行五部</w:t>
            </w:r>
            <w:r>
              <w:rPr>
                <w:rFonts w:hint="eastAsia" w:hAnsi="宋体"/>
                <w:bCs/>
                <w:szCs w:val="21"/>
                <w:lang w:eastAsia="zh-CN"/>
              </w:rPr>
              <w:t>、</w:t>
            </w:r>
            <w:r>
              <w:rPr>
                <w:szCs w:val="21"/>
              </w:rPr>
              <w:t>油品储运运行部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adjustRightInd w:val="0"/>
        <w:snapToGrid w:val="0"/>
        <w:spacing w:line="360" w:lineRule="auto"/>
        <w:ind w:firstLine="415" w:firstLineChars="198"/>
        <w:rPr>
          <w:rFonts w:ascii="宋体" w:hAnsi="宋体"/>
          <w:bCs/>
          <w:snapToGrid w:val="0"/>
          <w:kern w:val="0"/>
          <w:szCs w:val="21"/>
        </w:rPr>
      </w:pPr>
      <w:r>
        <w:rPr>
          <w:rFonts w:hint="eastAsia" w:ascii="宋体" w:hAnsi="宋体"/>
          <w:bCs/>
          <w:snapToGrid w:val="0"/>
          <w:kern w:val="0"/>
          <w:szCs w:val="21"/>
        </w:rPr>
        <w:t>该企业一年内未发生相关国家法律法规及重大事故。</w:t>
      </w:r>
    </w:p>
    <w:p>
      <w:pPr>
        <w:widowControl/>
        <w:numPr>
          <w:ilvl w:val="0"/>
          <w:numId w:val="1"/>
        </w:numPr>
        <w:spacing w:line="276" w:lineRule="auto"/>
        <w:rPr>
          <w:rFonts w:cs="宋体" w:asciiTheme="minorEastAsia" w:hAnsiTheme="minorEastAsia"/>
          <w:bCs/>
          <w:kern w:val="0"/>
          <w:szCs w:val="21"/>
        </w:rPr>
      </w:pPr>
      <w:r>
        <w:rPr>
          <w:rFonts w:hint="eastAsia" w:cs="宋体" w:asciiTheme="minorEastAsia" w:hAnsiTheme="minorEastAsia"/>
          <w:bCs/>
          <w:kern w:val="0"/>
          <w:szCs w:val="21"/>
          <w:lang w:eastAsia="zh-CN"/>
        </w:rPr>
        <w:t>、</w:t>
      </w:r>
      <w:r>
        <w:rPr>
          <w:rFonts w:cs="宋体" w:asciiTheme="minorEastAsia" w:hAnsiTheme="minorEastAsia"/>
          <w:bCs/>
          <w:kern w:val="0"/>
          <w:szCs w:val="21"/>
        </w:rPr>
        <w:t>监督审核过程简述：</w:t>
      </w:r>
    </w:p>
    <w:p>
      <w:pPr>
        <w:snapToGrid w:val="0"/>
        <w:spacing w:line="360" w:lineRule="auto"/>
        <w:ind w:firstLine="420" w:firstLineChars="200"/>
        <w:rPr>
          <w:rFonts w:ascii="宋体" w:hAnsi="宋体"/>
          <w:color w:val="auto"/>
          <w:szCs w:val="21"/>
        </w:rPr>
      </w:pPr>
      <w:r>
        <w:rPr>
          <w:color w:val="auto"/>
          <w:szCs w:val="21"/>
        </w:rPr>
        <w:t>监督审核</w:t>
      </w:r>
      <w:r>
        <w:rPr>
          <w:rStyle w:val="9"/>
          <w:rFonts w:hint="eastAsia" w:ascii="Times New Roman" w:eastAsia="宋体" w:cs="Times New Roman"/>
          <w:color w:val="auto"/>
          <w:szCs w:val="21"/>
          <w:lang w:val="zh-CN"/>
        </w:rPr>
        <w:t>目的</w:t>
      </w:r>
      <w:r>
        <w:rPr>
          <w:color w:val="auto"/>
          <w:szCs w:val="21"/>
        </w:rPr>
        <w:t>：确定企业的管理体系是否持续满足标准要求，以确定是否保持认证的建议</w:t>
      </w:r>
      <w:r>
        <w:rPr>
          <w:rFonts w:hint="eastAsia"/>
          <w:color w:val="auto"/>
          <w:szCs w:val="21"/>
        </w:rPr>
        <w:t>。</w:t>
      </w:r>
      <w:r>
        <w:rPr>
          <w:rFonts w:hint="eastAsia" w:ascii="宋体" w:hAnsi="宋体"/>
          <w:color w:val="auto"/>
          <w:szCs w:val="21"/>
        </w:rPr>
        <w:t xml:space="preserve"> </w:t>
      </w:r>
      <w:r>
        <w:rPr>
          <w:rFonts w:hint="eastAsia" w:ascii="宋体" w:hAnsi="宋体" w:cs="宋体"/>
          <w:color w:val="auto"/>
          <w:kern w:val="0"/>
          <w:szCs w:val="21"/>
        </w:rPr>
        <w:t>审核组根据</w:t>
      </w:r>
      <w:r>
        <w:rPr>
          <w:color w:val="auto"/>
          <w:szCs w:val="21"/>
        </w:rPr>
        <w:t>审核</w:t>
      </w:r>
      <w:r>
        <w:rPr>
          <w:rStyle w:val="9"/>
          <w:rFonts w:hint="eastAsia" w:ascii="Times New Roman" w:eastAsia="宋体" w:cs="Times New Roman"/>
          <w:color w:val="auto"/>
          <w:szCs w:val="21"/>
          <w:lang w:val="zh-CN"/>
        </w:rPr>
        <w:t>目的和要求</w:t>
      </w:r>
      <w:r>
        <w:rPr>
          <w:rFonts w:hint="eastAsia" w:ascii="宋体" w:hAnsi="宋体" w:cs="宋体"/>
          <w:color w:val="auto"/>
          <w:kern w:val="0"/>
          <w:szCs w:val="21"/>
        </w:rPr>
        <w:t>于2020年0</w:t>
      </w:r>
      <w:r>
        <w:rPr>
          <w:rFonts w:hint="eastAsia" w:ascii="宋体" w:hAnsi="宋体" w:cs="宋体"/>
          <w:color w:val="auto"/>
          <w:kern w:val="0"/>
          <w:szCs w:val="21"/>
          <w:lang w:val="en-US" w:eastAsia="zh-CN"/>
        </w:rPr>
        <w:t>8</w:t>
      </w:r>
      <w:r>
        <w:rPr>
          <w:rFonts w:hint="eastAsia" w:ascii="宋体" w:hAnsi="宋体" w:cs="宋体"/>
          <w:color w:val="auto"/>
          <w:kern w:val="0"/>
          <w:szCs w:val="21"/>
        </w:rPr>
        <w:t>月</w:t>
      </w:r>
      <w:r>
        <w:rPr>
          <w:rFonts w:hint="eastAsia" w:ascii="宋体" w:hAnsi="宋体" w:cs="宋体"/>
          <w:color w:val="auto"/>
          <w:kern w:val="0"/>
          <w:szCs w:val="21"/>
          <w:lang w:val="en-US" w:eastAsia="zh-CN"/>
        </w:rPr>
        <w:t>27</w:t>
      </w:r>
      <w:r>
        <w:rPr>
          <w:rFonts w:hint="eastAsia" w:ascii="宋体" w:hAnsi="宋体" w:cs="宋体"/>
          <w:color w:val="auto"/>
          <w:kern w:val="0"/>
          <w:szCs w:val="21"/>
        </w:rPr>
        <w:t>日上午至</w:t>
      </w:r>
      <w:r>
        <w:rPr>
          <w:color w:val="auto"/>
          <w:szCs w:val="21"/>
        </w:rPr>
        <w:t>2020年0</w:t>
      </w:r>
      <w:r>
        <w:rPr>
          <w:rFonts w:hint="eastAsia"/>
          <w:color w:val="auto"/>
          <w:szCs w:val="21"/>
          <w:lang w:val="en-US" w:eastAsia="zh-CN"/>
        </w:rPr>
        <w:t>8</w:t>
      </w:r>
      <w:r>
        <w:rPr>
          <w:color w:val="auto"/>
          <w:szCs w:val="21"/>
        </w:rPr>
        <w:t>月</w:t>
      </w:r>
      <w:r>
        <w:rPr>
          <w:rFonts w:hint="eastAsia"/>
          <w:color w:val="auto"/>
          <w:szCs w:val="21"/>
          <w:lang w:val="en-US" w:eastAsia="zh-CN"/>
        </w:rPr>
        <w:t>2</w:t>
      </w:r>
      <w:r>
        <w:rPr>
          <w:rFonts w:hint="eastAsia"/>
          <w:color w:val="auto"/>
          <w:szCs w:val="21"/>
        </w:rPr>
        <w:t>8</w:t>
      </w:r>
      <w:r>
        <w:rPr>
          <w:color w:val="auto"/>
          <w:szCs w:val="21"/>
        </w:rPr>
        <w:t>日</w:t>
      </w:r>
      <w:r>
        <w:rPr>
          <w:rFonts w:hint="eastAsia" w:ascii="宋体" w:hAnsi="宋体" w:cs="宋体"/>
          <w:color w:val="auto"/>
          <w:kern w:val="0"/>
          <w:szCs w:val="21"/>
          <w:lang w:val="en-US" w:eastAsia="zh-CN"/>
        </w:rPr>
        <w:t>下</w:t>
      </w:r>
      <w:r>
        <w:rPr>
          <w:rFonts w:hint="eastAsia" w:ascii="宋体" w:hAnsi="宋体" w:cs="宋体"/>
          <w:color w:val="auto"/>
          <w:kern w:val="0"/>
          <w:szCs w:val="21"/>
        </w:rPr>
        <w:t>午分</w:t>
      </w:r>
      <w:r>
        <w:rPr>
          <w:rFonts w:hint="eastAsia" w:ascii="宋体" w:hAnsi="宋体" w:cs="宋体"/>
          <w:color w:val="auto"/>
          <w:kern w:val="0"/>
          <w:szCs w:val="21"/>
          <w:lang w:val="en-US" w:eastAsia="zh-CN"/>
        </w:rPr>
        <w:t>3</w:t>
      </w:r>
      <w:r>
        <w:rPr>
          <w:rFonts w:hint="eastAsia" w:ascii="宋体" w:hAnsi="宋体" w:cs="宋体"/>
          <w:color w:val="auto"/>
          <w:kern w:val="0"/>
          <w:szCs w:val="21"/>
        </w:rPr>
        <w:t>组利用</w:t>
      </w:r>
      <w:r>
        <w:rPr>
          <w:rFonts w:hint="eastAsia" w:ascii="宋体" w:hAnsi="宋体" w:cs="宋体"/>
          <w:color w:val="auto"/>
          <w:kern w:val="0"/>
          <w:szCs w:val="21"/>
          <w:lang w:val="en-US" w:eastAsia="zh-CN"/>
        </w:rPr>
        <w:t>2</w:t>
      </w:r>
      <w:r>
        <w:rPr>
          <w:rFonts w:hint="eastAsia" w:ascii="宋体" w:hAnsi="宋体" w:cs="宋体"/>
          <w:color w:val="auto"/>
          <w:kern w:val="0"/>
          <w:szCs w:val="21"/>
        </w:rPr>
        <w:t>天的时间</w:t>
      </w:r>
      <w:r>
        <w:rPr>
          <w:rFonts w:hint="eastAsia" w:ascii="宋体" w:hAnsi="宋体"/>
          <w:color w:val="auto"/>
          <w:szCs w:val="21"/>
        </w:rPr>
        <w:t>根据审核计划先后抽样检查了</w:t>
      </w:r>
      <w:r>
        <w:rPr>
          <w:rFonts w:hAnsi="新宋体" w:eastAsia="新宋体"/>
          <w:szCs w:val="21"/>
        </w:rPr>
        <w:t>企管部</w:t>
      </w:r>
      <w:r>
        <w:rPr>
          <w:rFonts w:hint="eastAsia" w:hAnsi="新宋体" w:eastAsia="新宋体"/>
          <w:szCs w:val="21"/>
          <w:lang w:eastAsia="zh-CN"/>
        </w:rPr>
        <w:t>、</w:t>
      </w:r>
      <w:r>
        <w:rPr>
          <w:rFonts w:hAnsi="新宋体" w:eastAsia="新宋体"/>
          <w:szCs w:val="21"/>
        </w:rPr>
        <w:t>计量中心</w:t>
      </w:r>
      <w:r>
        <w:rPr>
          <w:rFonts w:hint="eastAsia" w:hAnsi="新宋体" w:eastAsia="新宋体"/>
          <w:szCs w:val="21"/>
          <w:lang w:eastAsia="zh-CN"/>
        </w:rPr>
        <w:t>、</w:t>
      </w:r>
      <w:r>
        <w:rPr>
          <w:szCs w:val="21"/>
        </w:rPr>
        <w:t>质量管理中心</w:t>
      </w:r>
      <w:r>
        <w:rPr>
          <w:rFonts w:hint="eastAsia"/>
          <w:szCs w:val="21"/>
          <w:lang w:eastAsia="zh-CN"/>
        </w:rPr>
        <w:t>、</w:t>
      </w:r>
      <w:r>
        <w:rPr>
          <w:rFonts w:hAnsi="宋体"/>
          <w:bCs/>
          <w:szCs w:val="21"/>
        </w:rPr>
        <w:t>炼油运行一部</w:t>
      </w:r>
      <w:r>
        <w:rPr>
          <w:rFonts w:hint="eastAsia" w:hAnsi="宋体"/>
          <w:bCs/>
          <w:szCs w:val="21"/>
          <w:lang w:eastAsia="zh-CN"/>
        </w:rPr>
        <w:t>、</w:t>
      </w:r>
      <w:r>
        <w:rPr>
          <w:rFonts w:hAnsi="宋体"/>
          <w:bCs/>
          <w:szCs w:val="21"/>
        </w:rPr>
        <w:t>炼油运行三部</w:t>
      </w:r>
      <w:r>
        <w:rPr>
          <w:rFonts w:hint="eastAsia" w:hAnsi="宋体"/>
          <w:bCs/>
          <w:szCs w:val="21"/>
          <w:lang w:eastAsia="zh-CN"/>
        </w:rPr>
        <w:t>、</w:t>
      </w:r>
      <w:r>
        <w:t>煤制氢运行部</w:t>
      </w:r>
      <w:r>
        <w:rPr>
          <w:rFonts w:hint="eastAsia"/>
          <w:lang w:eastAsia="zh-CN"/>
        </w:rPr>
        <w:t>、</w:t>
      </w:r>
      <w:r>
        <w:rPr>
          <w:rFonts w:hAnsi="宋体"/>
          <w:bCs/>
          <w:szCs w:val="21"/>
        </w:rPr>
        <w:t>动力运行部</w:t>
      </w:r>
      <w:r>
        <w:rPr>
          <w:rFonts w:hint="eastAsia" w:hAnsi="宋体"/>
          <w:bCs/>
          <w:szCs w:val="21"/>
          <w:lang w:eastAsia="zh-CN"/>
        </w:rPr>
        <w:t>、</w:t>
      </w:r>
      <w:r>
        <w:rPr>
          <w:rFonts w:hAnsi="宋体"/>
          <w:bCs/>
          <w:szCs w:val="21"/>
        </w:rPr>
        <w:t>炼油运行五部</w:t>
      </w:r>
      <w:r>
        <w:rPr>
          <w:rFonts w:hint="eastAsia" w:hAnsi="宋体"/>
          <w:bCs/>
          <w:szCs w:val="21"/>
          <w:lang w:eastAsia="zh-CN"/>
        </w:rPr>
        <w:t>、</w:t>
      </w:r>
      <w:r>
        <w:rPr>
          <w:szCs w:val="21"/>
        </w:rPr>
        <w:t>油品储运运行部</w:t>
      </w:r>
      <w:r>
        <w:rPr>
          <w:rFonts w:hint="eastAsia" w:cs="宋体" w:asciiTheme="minorEastAsia" w:hAnsiTheme="minorEastAsia"/>
          <w:bCs/>
          <w:color w:val="auto"/>
          <w:kern w:val="0"/>
          <w:szCs w:val="21"/>
          <w:lang w:val="en-US" w:eastAsia="zh-CN"/>
        </w:rPr>
        <w:t>9</w:t>
      </w:r>
      <w:r>
        <w:rPr>
          <w:rFonts w:hint="eastAsia" w:ascii="宋体" w:hAnsi="宋体"/>
          <w:color w:val="auto"/>
          <w:szCs w:val="21"/>
        </w:rPr>
        <w:t>个职能管理部门和生产作业单位，</w:t>
      </w:r>
      <w:r>
        <w:rPr>
          <w:rFonts w:ascii="宋体" w:hAnsi="宋体"/>
          <w:color w:val="auto"/>
          <w:szCs w:val="21"/>
        </w:rPr>
        <w:t>覆盖</w:t>
      </w:r>
      <w:r>
        <w:rPr>
          <w:rFonts w:hint="eastAsia" w:ascii="宋体" w:hAnsi="宋体"/>
          <w:color w:val="auto"/>
          <w:szCs w:val="21"/>
        </w:rPr>
        <w:t>了GB/T 19022-2003标准</w:t>
      </w:r>
      <w:r>
        <w:rPr>
          <w:rFonts w:ascii="宋体" w:hAnsi="宋体"/>
          <w:color w:val="auto"/>
          <w:szCs w:val="21"/>
        </w:rPr>
        <w:t>的</w:t>
      </w:r>
      <w:r>
        <w:rPr>
          <w:rFonts w:hint="eastAsia" w:ascii="宋体" w:hAnsi="宋体"/>
          <w:color w:val="auto"/>
          <w:szCs w:val="21"/>
        </w:rPr>
        <w:t>主要</w:t>
      </w:r>
      <w:r>
        <w:rPr>
          <w:rFonts w:ascii="宋体" w:hAnsi="宋体"/>
          <w:color w:val="auto"/>
          <w:szCs w:val="21"/>
        </w:rPr>
        <w:t>要素和体系涉及的</w:t>
      </w:r>
      <w:r>
        <w:rPr>
          <w:rFonts w:hint="eastAsia" w:ascii="宋体" w:hAnsi="宋体"/>
          <w:color w:val="auto"/>
          <w:szCs w:val="21"/>
        </w:rPr>
        <w:t>主要</w:t>
      </w:r>
      <w:r>
        <w:rPr>
          <w:rFonts w:ascii="宋体" w:hAnsi="宋体"/>
          <w:color w:val="auto"/>
          <w:szCs w:val="21"/>
        </w:rPr>
        <w:t>范围</w:t>
      </w:r>
      <w:r>
        <w:rPr>
          <w:rFonts w:hint="eastAsia" w:ascii="宋体" w:hAnsi="宋体"/>
          <w:color w:val="auto"/>
          <w:szCs w:val="21"/>
        </w:rPr>
        <w:t>，涉及公司生产、质量、安全和环境管理等。重点检查了公司测量管理体系的实施情况和有效性。对照审核要求，审核员通过现场抽样、文件记录检查、与受审核方代表交流等方法，对</w:t>
      </w:r>
      <w:r>
        <w:rPr>
          <w:rFonts w:hint="eastAsia" w:ascii="宋体" w:hAnsi="宋体"/>
          <w:color w:val="auto"/>
          <w:szCs w:val="21"/>
          <w:lang w:val="en-US" w:eastAsia="zh-CN"/>
        </w:rPr>
        <w:t>9</w:t>
      </w:r>
      <w:r>
        <w:rPr>
          <w:rFonts w:hint="eastAsia" w:ascii="宋体" w:hAnsi="宋体"/>
          <w:color w:val="auto"/>
          <w:szCs w:val="21"/>
        </w:rPr>
        <w:t>个被审核部门的计量职能分配、质量目标完成、测量设备管理、测量设备的计量确认、测量过程的实施和控制、测量不确定度的评定、溯源性、内审、管评、体系监视、持续改进等内容进行了有效审核。为有效评价公司体系运行的质量，审核组重点检查了公司计量特征突出的重要环节</w:t>
      </w:r>
      <w:r>
        <w:rPr>
          <w:rFonts w:hint="eastAsia" w:ascii="宋体" w:hAnsi="宋体"/>
          <w:color w:val="auto"/>
          <w:szCs w:val="21"/>
          <w:u w:val="none"/>
        </w:rPr>
        <w:t xml:space="preserve">  安全生产、贸易结算、工程管理、材料试验和内部交接</w:t>
      </w:r>
      <w:r>
        <w:rPr>
          <w:rFonts w:hint="eastAsia" w:ascii="宋体" w:hAnsi="宋体"/>
          <w:color w:val="auto"/>
          <w:szCs w:val="21"/>
        </w:rPr>
        <w:t>等测量过程，掌握了</w:t>
      </w:r>
      <w:r>
        <w:rPr>
          <w:rFonts w:hint="eastAsia" w:ascii="宋体" w:hAnsi="宋体"/>
          <w:bCs/>
          <w:color w:val="auto"/>
          <w:szCs w:val="21"/>
        </w:rPr>
        <w:t>企业</w:t>
      </w:r>
      <w:r>
        <w:rPr>
          <w:rFonts w:hint="eastAsia" w:ascii="宋体" w:hAnsi="宋体"/>
          <w:color w:val="auto"/>
          <w:szCs w:val="21"/>
        </w:rPr>
        <w:t>测量管理体系的运行状况和品质。</w:t>
      </w:r>
    </w:p>
    <w:p>
      <w:pPr>
        <w:snapToGrid w:val="0"/>
        <w:spacing w:line="360" w:lineRule="auto"/>
        <w:ind w:firstLine="420" w:firstLineChars="200"/>
        <w:rPr>
          <w:rFonts w:cs="宋体" w:asciiTheme="minorEastAsia" w:hAnsiTheme="minorEastAsia"/>
          <w:bCs/>
          <w:color w:val="auto"/>
          <w:kern w:val="0"/>
          <w:szCs w:val="21"/>
        </w:rPr>
      </w:pPr>
      <w:r>
        <w:rPr>
          <w:rFonts w:hint="eastAsia" w:ascii="宋体" w:hAnsi="宋体"/>
          <w:color w:val="auto"/>
          <w:szCs w:val="21"/>
        </w:rPr>
        <w:t>企业</w:t>
      </w:r>
      <w:r>
        <w:rPr>
          <w:rFonts w:hint="eastAsia" w:ascii="宋体" w:hAnsi="宋体"/>
          <w:color w:val="auto"/>
          <w:szCs w:val="21"/>
          <w:u w:val="none"/>
        </w:rPr>
        <w:t>建立了1</w:t>
      </w:r>
      <w:r>
        <w:rPr>
          <w:rFonts w:hint="eastAsia" w:ascii="宋体" w:hAnsi="宋体"/>
          <w:color w:val="auto"/>
          <w:szCs w:val="21"/>
          <w:u w:val="none"/>
          <w:lang w:val="en-US" w:eastAsia="zh-CN"/>
        </w:rPr>
        <w:t>0</w:t>
      </w:r>
      <w:r>
        <w:rPr>
          <w:rFonts w:hint="eastAsia" w:ascii="宋体" w:hAnsi="宋体"/>
          <w:color w:val="auto"/>
          <w:szCs w:val="21"/>
          <w:u w:val="none"/>
        </w:rPr>
        <w:t>项</w:t>
      </w:r>
      <w:r>
        <w:rPr>
          <w:rFonts w:hint="eastAsia" w:ascii="宋体" w:hAnsi="宋体"/>
          <w:color w:val="auto"/>
          <w:szCs w:val="21"/>
        </w:rPr>
        <w:t>最高计量标准开展检定和校准，企业测量设备</w:t>
      </w:r>
      <w:r>
        <w:rPr>
          <w:rFonts w:hint="eastAsia" w:ascii="宋体" w:hAnsi="宋体" w:cs="宋体"/>
          <w:color w:val="auto"/>
          <w:kern w:val="0"/>
          <w:szCs w:val="21"/>
        </w:rPr>
        <w:t>除建标项目和法定授权项目自行进行量值传递外，其余均送至</w:t>
      </w:r>
      <w:r>
        <w:rPr>
          <w:rFonts w:hint="eastAsia" w:ascii="宋体" w:hAnsi="宋体" w:eastAsia="宋体"/>
          <w:bCs/>
          <w:szCs w:val="21"/>
        </w:rPr>
        <w:t>江西省计量测试研究院</w:t>
      </w:r>
      <w:r>
        <w:rPr>
          <w:rFonts w:hint="eastAsia" w:ascii="宋体" w:hAnsi="宋体" w:eastAsia="宋体"/>
          <w:szCs w:val="21"/>
          <w:lang w:eastAsia="zh-CN"/>
        </w:rPr>
        <w:t>、</w:t>
      </w:r>
      <w:r>
        <w:rPr>
          <w:rFonts w:hint="eastAsia" w:ascii="宋体" w:hAnsi="宋体" w:eastAsia="宋体"/>
          <w:bCs/>
          <w:szCs w:val="21"/>
        </w:rPr>
        <w:t>九江市计量所</w:t>
      </w:r>
      <w:r>
        <w:rPr>
          <w:rFonts w:hint="eastAsia" w:ascii="宋体" w:hAnsi="宋体" w:eastAsia="宋体"/>
          <w:bCs/>
          <w:szCs w:val="21"/>
          <w:lang w:eastAsia="zh-CN"/>
        </w:rPr>
        <w:t>、</w:t>
      </w:r>
      <w:r>
        <w:rPr>
          <w:rFonts w:hint="eastAsia"/>
          <w:szCs w:val="21"/>
          <w:lang w:val="en-US" w:eastAsia="zh-CN"/>
        </w:rPr>
        <w:t>国家石油天然气大流量计量站武汉分站、国家轨道衡计量站南昌分站、</w:t>
      </w:r>
      <w:r>
        <w:rPr>
          <w:rFonts w:hint="eastAsia" w:ascii="宋体" w:hAnsi="宋体"/>
          <w:szCs w:val="21"/>
        </w:rPr>
        <w:t>九江检安石化工程有限公司</w:t>
      </w:r>
      <w:r>
        <w:rPr>
          <w:rFonts w:hint="eastAsia"/>
          <w:szCs w:val="21"/>
          <w:lang w:val="en-US" w:eastAsia="zh-CN"/>
        </w:rPr>
        <w:t>检定/校准</w:t>
      </w:r>
      <w:r>
        <w:rPr>
          <w:rFonts w:hint="eastAsia" w:ascii="宋体" w:hAnsi="宋体" w:cs="宋体"/>
          <w:color w:val="auto"/>
          <w:kern w:val="0"/>
          <w:szCs w:val="21"/>
        </w:rPr>
        <w:t>。外部检定/校准机构均已纳入外部服务供方管理。现场随机抽查了</w:t>
      </w:r>
      <w:r>
        <w:rPr>
          <w:rFonts w:hint="eastAsia" w:ascii="宋体" w:hAnsi="宋体" w:cs="宋体"/>
          <w:color w:val="auto"/>
          <w:kern w:val="0"/>
          <w:szCs w:val="21"/>
          <w:lang w:val="en-US" w:eastAsia="zh-CN"/>
        </w:rPr>
        <w:t>10</w:t>
      </w:r>
      <w:r>
        <w:rPr>
          <w:rFonts w:hint="eastAsia" w:ascii="宋体" w:hAnsi="宋体" w:cs="宋体"/>
          <w:color w:val="auto"/>
          <w:kern w:val="0"/>
          <w:szCs w:val="21"/>
        </w:rPr>
        <w:t>台测量设备的溯源性，均符合要求</w:t>
      </w:r>
      <w:r>
        <w:rPr>
          <w:rFonts w:ascii="宋体" w:hAnsi="宋体"/>
          <w:color w:val="auto"/>
          <w:szCs w:val="21"/>
        </w:rPr>
        <w:t>。</w:t>
      </w:r>
      <w:r>
        <w:rPr>
          <w:rFonts w:hint="eastAsia" w:ascii="宋体" w:hAnsi="宋体"/>
          <w:color w:val="auto"/>
          <w:szCs w:val="21"/>
        </w:rPr>
        <w:t>祥见附件《</w:t>
      </w:r>
      <w:bookmarkStart w:id="10" w:name="_Hlk5456788"/>
      <w:r>
        <w:rPr>
          <w:rFonts w:hint="eastAsia" w:ascii="宋体" w:hAnsi="宋体"/>
          <w:color w:val="auto"/>
          <w:szCs w:val="21"/>
        </w:rPr>
        <w:t>测量设备溯源抽查表</w:t>
      </w:r>
      <w:bookmarkEnd w:id="10"/>
      <w:r>
        <w:rPr>
          <w:rFonts w:hint="eastAsia" w:ascii="宋体" w:hAnsi="宋体"/>
          <w:color w:val="auto"/>
          <w:szCs w:val="21"/>
        </w:rPr>
        <w:t>》。</w:t>
      </w:r>
    </w:p>
    <w:p>
      <w:pPr>
        <w:widowControl/>
        <w:numPr>
          <w:ilvl w:val="0"/>
          <w:numId w:val="0"/>
        </w:numPr>
        <w:spacing w:line="276" w:lineRule="auto"/>
        <w:rPr>
          <w:rFonts w:cs="宋体" w:asciiTheme="minorEastAsia" w:hAnsiTheme="minorEastAsia"/>
          <w:bCs/>
          <w:kern w:val="0"/>
          <w:szCs w:val="21"/>
        </w:rPr>
      </w:pPr>
    </w:p>
    <w:p>
      <w:pPr>
        <w:widowControl/>
        <w:numPr>
          <w:ilvl w:val="0"/>
          <w:numId w:val="1"/>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snapToGrid w:val="0"/>
        <w:spacing w:line="360" w:lineRule="auto"/>
        <w:ind w:firstLine="420" w:firstLineChars="200"/>
        <w:rPr>
          <w:rFonts w:hint="eastAsia"/>
          <w:color w:val="auto"/>
          <w:szCs w:val="21"/>
        </w:rPr>
      </w:pPr>
      <w:r>
        <w:rPr>
          <w:rFonts w:hint="eastAsia"/>
          <w:color w:val="auto"/>
          <w:szCs w:val="21"/>
          <w:lang w:val="en-US" w:eastAsia="zh-CN"/>
        </w:rPr>
        <w:t>企业</w:t>
      </w:r>
      <w:r>
        <w:rPr>
          <w:rFonts w:hint="eastAsia"/>
          <w:color w:val="auto"/>
          <w:szCs w:val="21"/>
        </w:rPr>
        <w:t>于201</w:t>
      </w:r>
      <w:r>
        <w:rPr>
          <w:rFonts w:hint="eastAsia"/>
          <w:color w:val="auto"/>
          <w:szCs w:val="21"/>
          <w:lang w:val="en-US" w:eastAsia="zh-CN"/>
        </w:rPr>
        <w:t>9</w:t>
      </w:r>
      <w:r>
        <w:rPr>
          <w:rFonts w:hint="eastAsia"/>
          <w:color w:val="auto"/>
          <w:szCs w:val="21"/>
        </w:rPr>
        <w:t>年</w:t>
      </w:r>
      <w:r>
        <w:rPr>
          <w:rFonts w:hint="eastAsia"/>
          <w:color w:val="auto"/>
          <w:szCs w:val="21"/>
          <w:lang w:val="en-US" w:eastAsia="zh-CN"/>
        </w:rPr>
        <w:t>7</w:t>
      </w:r>
      <w:r>
        <w:rPr>
          <w:rFonts w:hint="eastAsia"/>
          <w:color w:val="auto"/>
          <w:szCs w:val="21"/>
        </w:rPr>
        <w:t>月</w:t>
      </w:r>
      <w:r>
        <w:rPr>
          <w:rFonts w:hint="eastAsia"/>
          <w:color w:val="auto"/>
          <w:szCs w:val="21"/>
          <w:lang w:val="en-US" w:eastAsia="zh-CN"/>
        </w:rPr>
        <w:t>16日</w:t>
      </w:r>
      <w:r>
        <w:rPr>
          <w:rFonts w:hint="eastAsia"/>
          <w:color w:val="auto"/>
          <w:szCs w:val="21"/>
        </w:rPr>
        <w:t>-</w:t>
      </w:r>
      <w:r>
        <w:rPr>
          <w:rFonts w:hint="eastAsia"/>
          <w:color w:val="auto"/>
          <w:szCs w:val="21"/>
          <w:lang w:val="en-US" w:eastAsia="zh-CN"/>
        </w:rPr>
        <w:t>7</w:t>
      </w:r>
      <w:r>
        <w:rPr>
          <w:rFonts w:hint="eastAsia"/>
          <w:color w:val="auto"/>
          <w:szCs w:val="21"/>
        </w:rPr>
        <w:t>月</w:t>
      </w:r>
      <w:r>
        <w:rPr>
          <w:rFonts w:hint="eastAsia"/>
          <w:color w:val="auto"/>
          <w:szCs w:val="21"/>
          <w:lang w:val="en-US" w:eastAsia="zh-CN"/>
        </w:rPr>
        <w:t>19</w:t>
      </w:r>
      <w:r>
        <w:rPr>
          <w:rFonts w:hint="eastAsia"/>
          <w:color w:val="auto"/>
          <w:szCs w:val="21"/>
        </w:rPr>
        <w:t>日组织了公司</w:t>
      </w:r>
      <w:r>
        <w:rPr>
          <w:rFonts w:hint="eastAsia"/>
          <w:color w:val="auto"/>
          <w:szCs w:val="21"/>
          <w:lang w:val="en-US" w:eastAsia="zh-CN"/>
        </w:rPr>
        <w:t>一体化审核</w:t>
      </w:r>
      <w:r>
        <w:rPr>
          <w:rFonts w:hint="eastAsia"/>
          <w:color w:val="auto"/>
          <w:szCs w:val="21"/>
        </w:rPr>
        <w:t>，内审分</w:t>
      </w:r>
      <w:r>
        <w:rPr>
          <w:rFonts w:hint="eastAsia"/>
          <w:color w:val="auto"/>
          <w:szCs w:val="21"/>
          <w:lang w:val="en-US" w:eastAsia="zh-CN"/>
        </w:rPr>
        <w:t>5</w:t>
      </w:r>
      <w:r>
        <w:rPr>
          <w:rFonts w:hint="eastAsia"/>
          <w:color w:val="auto"/>
          <w:szCs w:val="21"/>
        </w:rPr>
        <w:t>个组，对公司</w:t>
      </w:r>
      <w:r>
        <w:rPr>
          <w:rFonts w:hint="eastAsia"/>
          <w:color w:val="auto"/>
          <w:szCs w:val="21"/>
          <w:lang w:val="en-US" w:eastAsia="zh-CN"/>
        </w:rPr>
        <w:t>32</w:t>
      </w:r>
      <w:r>
        <w:rPr>
          <w:rFonts w:hint="eastAsia"/>
          <w:color w:val="auto"/>
          <w:szCs w:val="21"/>
        </w:rPr>
        <w:t>个部门进行了全要素的审核，共开出了</w:t>
      </w:r>
      <w:r>
        <w:rPr>
          <w:rFonts w:hint="eastAsia"/>
          <w:color w:val="auto"/>
          <w:szCs w:val="21"/>
          <w:lang w:val="en-US" w:eastAsia="zh-CN"/>
        </w:rPr>
        <w:t>183项问题，25个</w:t>
      </w:r>
      <w:r>
        <w:rPr>
          <w:rFonts w:hint="eastAsia"/>
          <w:color w:val="auto"/>
          <w:szCs w:val="21"/>
        </w:rPr>
        <w:t>不符合项，</w:t>
      </w:r>
      <w:r>
        <w:rPr>
          <w:rFonts w:hint="eastAsia" w:ascii="宋体" w:hAnsi="宋体"/>
          <w:bCs/>
          <w:szCs w:val="21"/>
          <w:lang w:val="en-US" w:eastAsia="zh-CN"/>
        </w:rPr>
        <w:t>其中</w:t>
      </w:r>
      <w:r>
        <w:rPr>
          <w:rFonts w:hint="eastAsia"/>
          <w:bCs/>
          <w:szCs w:val="21"/>
          <w:lang w:val="en-US" w:eastAsia="zh-CN"/>
        </w:rPr>
        <w:t>测量管理体系</w:t>
      </w:r>
      <w:r>
        <w:rPr>
          <w:rFonts w:hint="eastAsia"/>
          <w:bCs/>
          <w:szCs w:val="21"/>
        </w:rPr>
        <w:t>了</w:t>
      </w:r>
      <w:r>
        <w:rPr>
          <w:rFonts w:hint="eastAsia"/>
          <w:bCs/>
          <w:szCs w:val="21"/>
          <w:lang w:val="en-US" w:eastAsia="zh-CN"/>
        </w:rPr>
        <w:t>10个建议</w:t>
      </w:r>
      <w:r>
        <w:rPr>
          <w:rFonts w:hint="eastAsia" w:ascii="宋体" w:hAnsi="宋体"/>
          <w:bCs/>
          <w:szCs w:val="21"/>
          <w:lang w:val="en-US" w:eastAsia="zh-CN"/>
        </w:rPr>
        <w:t>改进</w:t>
      </w:r>
      <w:r>
        <w:rPr>
          <w:rFonts w:hint="eastAsia"/>
          <w:bCs/>
          <w:szCs w:val="21"/>
          <w:lang w:val="en-US" w:eastAsia="zh-CN"/>
        </w:rPr>
        <w:t>项，4</w:t>
      </w:r>
      <w:r>
        <w:rPr>
          <w:rFonts w:hint="eastAsia"/>
          <w:bCs/>
          <w:szCs w:val="21"/>
        </w:rPr>
        <w:t>个不符合项</w:t>
      </w:r>
      <w:r>
        <w:rPr>
          <w:rFonts w:hint="eastAsia"/>
          <w:bCs/>
          <w:szCs w:val="21"/>
          <w:lang w:eastAsia="zh-CN"/>
        </w:rPr>
        <w:t>，</w:t>
      </w:r>
      <w:r>
        <w:rPr>
          <w:rFonts w:hint="eastAsia"/>
          <w:color w:val="auto"/>
          <w:szCs w:val="21"/>
        </w:rPr>
        <w:t>于</w:t>
      </w:r>
      <w:r>
        <w:rPr>
          <w:rFonts w:hint="eastAsia"/>
          <w:color w:val="auto"/>
          <w:szCs w:val="21"/>
          <w:lang w:val="en-US" w:eastAsia="zh-CN"/>
        </w:rPr>
        <w:t>2019年8</w:t>
      </w:r>
      <w:r>
        <w:rPr>
          <w:rFonts w:hint="eastAsia"/>
          <w:color w:val="auto"/>
          <w:szCs w:val="21"/>
        </w:rPr>
        <w:t>月</w:t>
      </w:r>
      <w:r>
        <w:rPr>
          <w:rFonts w:hint="eastAsia"/>
          <w:color w:val="auto"/>
          <w:szCs w:val="21"/>
          <w:lang w:val="en-US" w:eastAsia="zh-CN"/>
        </w:rPr>
        <w:t>30</w:t>
      </w:r>
      <w:r>
        <w:rPr>
          <w:rFonts w:hint="eastAsia"/>
          <w:color w:val="auto"/>
          <w:szCs w:val="21"/>
        </w:rPr>
        <w:t>日</w:t>
      </w:r>
      <w:r>
        <w:rPr>
          <w:rFonts w:hint="eastAsia"/>
          <w:color w:val="auto"/>
          <w:szCs w:val="21"/>
          <w:lang w:val="en-US" w:eastAsia="zh-CN"/>
        </w:rPr>
        <w:t>前</w:t>
      </w:r>
      <w:r>
        <w:rPr>
          <w:rFonts w:hint="eastAsia"/>
          <w:color w:val="auto"/>
          <w:szCs w:val="21"/>
        </w:rPr>
        <w:t>完成整改。</w:t>
      </w:r>
    </w:p>
    <w:p>
      <w:pPr>
        <w:snapToGrid w:val="0"/>
        <w:spacing w:line="360" w:lineRule="auto"/>
        <w:ind w:firstLine="420" w:firstLineChars="200"/>
        <w:rPr>
          <w:rFonts w:hint="eastAsia"/>
          <w:color w:val="auto"/>
          <w:szCs w:val="21"/>
          <w:lang w:val="en-US" w:eastAsia="zh-CN"/>
        </w:rPr>
      </w:pPr>
      <w:r>
        <w:rPr>
          <w:rFonts w:hint="eastAsia"/>
          <w:color w:val="auto"/>
          <w:szCs w:val="21"/>
        </w:rPr>
        <w:t>企业于20</w:t>
      </w:r>
      <w:r>
        <w:rPr>
          <w:rFonts w:hint="eastAsia"/>
          <w:color w:val="auto"/>
          <w:szCs w:val="21"/>
          <w:lang w:val="en-US" w:eastAsia="zh-CN"/>
        </w:rPr>
        <w:t>19</w:t>
      </w:r>
      <w:r>
        <w:rPr>
          <w:rFonts w:hint="eastAsia"/>
          <w:color w:val="auto"/>
          <w:szCs w:val="21"/>
        </w:rPr>
        <w:t>年</w:t>
      </w:r>
      <w:r>
        <w:rPr>
          <w:rFonts w:hint="eastAsia"/>
          <w:color w:val="auto"/>
          <w:szCs w:val="21"/>
          <w:lang w:val="en-US" w:eastAsia="zh-CN"/>
        </w:rPr>
        <w:t>12</w:t>
      </w:r>
      <w:r>
        <w:rPr>
          <w:rFonts w:hint="eastAsia"/>
          <w:color w:val="auto"/>
          <w:szCs w:val="21"/>
        </w:rPr>
        <w:t>月</w:t>
      </w:r>
      <w:r>
        <w:rPr>
          <w:rFonts w:hint="eastAsia"/>
          <w:color w:val="auto"/>
          <w:szCs w:val="21"/>
          <w:lang w:val="en-US" w:eastAsia="zh-CN"/>
        </w:rPr>
        <w:t>20</w:t>
      </w:r>
      <w:r>
        <w:rPr>
          <w:rFonts w:hint="eastAsia"/>
          <w:color w:val="auto"/>
          <w:szCs w:val="21"/>
        </w:rPr>
        <w:t>日</w:t>
      </w:r>
      <w:r>
        <w:rPr>
          <w:rFonts w:hint="eastAsia"/>
          <w:color w:val="auto"/>
          <w:szCs w:val="21"/>
          <w:lang w:val="en-US" w:eastAsia="zh-CN"/>
        </w:rPr>
        <w:t>以年终工作会的形式开展一体化</w:t>
      </w:r>
      <w:r>
        <w:rPr>
          <w:rFonts w:hint="eastAsia"/>
          <w:color w:val="auto"/>
          <w:szCs w:val="21"/>
        </w:rPr>
        <w:t>管理评审，会议由公司</w:t>
      </w:r>
      <w:r>
        <w:rPr>
          <w:rFonts w:hint="eastAsia"/>
          <w:color w:val="auto"/>
          <w:szCs w:val="21"/>
          <w:lang w:val="en-US" w:eastAsia="zh-CN"/>
        </w:rPr>
        <w:t>总经理谢道雄</w:t>
      </w:r>
      <w:r>
        <w:rPr>
          <w:rFonts w:hint="eastAsia"/>
          <w:color w:val="auto"/>
          <w:szCs w:val="21"/>
        </w:rPr>
        <w:t>主持，管理者代表</w:t>
      </w:r>
      <w:r>
        <w:rPr>
          <w:rFonts w:hint="eastAsia"/>
          <w:color w:val="auto"/>
          <w:szCs w:val="21"/>
          <w:lang w:val="en-US" w:eastAsia="zh-CN"/>
        </w:rPr>
        <w:t>陈齐全</w:t>
      </w:r>
      <w:r>
        <w:rPr>
          <w:rFonts w:hint="eastAsia"/>
          <w:color w:val="auto"/>
          <w:szCs w:val="21"/>
        </w:rPr>
        <w:t>汇报了体系运行情况。会议肯定了公司测量管理体系的充分性、有效性和适宜性。形成了管理评审报告，</w:t>
      </w:r>
      <w:r>
        <w:rPr>
          <w:rFonts w:hint="eastAsia"/>
          <w:color w:val="auto"/>
          <w:szCs w:val="21"/>
          <w:lang w:val="en-US" w:eastAsia="zh-CN"/>
        </w:rPr>
        <w:t>形成2020年重点工作意见和方案：1）2020年深化提升计量管理“三基”工作方案；2）2020年持续提升物料正平衡实施方案。2项均制定了主要工作内容及措施，并进行定期考核。</w:t>
      </w:r>
    </w:p>
    <w:p>
      <w:pPr>
        <w:snapToGrid w:val="0"/>
        <w:spacing w:line="360" w:lineRule="auto"/>
        <w:ind w:firstLine="420" w:firstLineChars="200"/>
        <w:rPr>
          <w:rFonts w:hint="eastAsia"/>
          <w:color w:val="auto"/>
          <w:szCs w:val="21"/>
        </w:rPr>
      </w:pPr>
      <w:r>
        <w:rPr>
          <w:rFonts w:hint="eastAsia"/>
          <w:color w:val="auto"/>
          <w:szCs w:val="21"/>
        </w:rPr>
        <w:t>企业于20</w:t>
      </w:r>
      <w:r>
        <w:rPr>
          <w:rFonts w:hint="eastAsia"/>
          <w:color w:val="auto"/>
          <w:szCs w:val="21"/>
          <w:lang w:val="en-US" w:eastAsia="zh-CN"/>
        </w:rPr>
        <w:t>20</w:t>
      </w:r>
      <w:r>
        <w:rPr>
          <w:rFonts w:hint="eastAsia"/>
          <w:color w:val="auto"/>
          <w:szCs w:val="21"/>
        </w:rPr>
        <w:t>年7月</w:t>
      </w:r>
      <w:r>
        <w:rPr>
          <w:rFonts w:hint="eastAsia"/>
          <w:color w:val="auto"/>
          <w:szCs w:val="21"/>
          <w:lang w:val="en-US" w:eastAsia="zh-CN"/>
        </w:rPr>
        <w:t>7</w:t>
      </w:r>
      <w:r>
        <w:rPr>
          <w:rFonts w:hint="eastAsia"/>
          <w:color w:val="auto"/>
          <w:szCs w:val="21"/>
        </w:rPr>
        <w:t>日-7月</w:t>
      </w:r>
      <w:r>
        <w:rPr>
          <w:rFonts w:hint="eastAsia"/>
          <w:color w:val="auto"/>
          <w:szCs w:val="21"/>
          <w:lang w:val="en-US" w:eastAsia="zh-CN"/>
        </w:rPr>
        <w:t>10</w:t>
      </w:r>
      <w:r>
        <w:rPr>
          <w:rFonts w:hint="eastAsia"/>
          <w:color w:val="auto"/>
          <w:szCs w:val="21"/>
        </w:rPr>
        <w:t>日分</w:t>
      </w:r>
      <w:r>
        <w:rPr>
          <w:rFonts w:hint="eastAsia"/>
          <w:color w:val="auto"/>
          <w:szCs w:val="21"/>
          <w:lang w:val="en-US" w:eastAsia="zh-CN"/>
        </w:rPr>
        <w:t>5</w:t>
      </w:r>
      <w:r>
        <w:rPr>
          <w:rFonts w:hint="eastAsia"/>
          <w:color w:val="auto"/>
          <w:szCs w:val="21"/>
        </w:rPr>
        <w:t>组公司组织了公司</w:t>
      </w:r>
      <w:r>
        <w:rPr>
          <w:rFonts w:hint="eastAsia"/>
          <w:color w:val="auto"/>
          <w:szCs w:val="21"/>
          <w:lang w:val="en-US" w:eastAsia="zh-CN"/>
        </w:rPr>
        <w:t>一体化</w:t>
      </w:r>
      <w:r>
        <w:rPr>
          <w:rFonts w:hint="eastAsia"/>
          <w:color w:val="auto"/>
          <w:szCs w:val="21"/>
        </w:rPr>
        <w:t>管理体系审核，对公司所有部门、生产车间</w:t>
      </w:r>
      <w:r>
        <w:rPr>
          <w:rFonts w:hint="eastAsia"/>
          <w:color w:val="auto"/>
          <w:szCs w:val="21"/>
          <w:lang w:eastAsia="zh-CN"/>
        </w:rPr>
        <w:t>，</w:t>
      </w:r>
      <w:r>
        <w:rPr>
          <w:rFonts w:hint="eastAsia"/>
          <w:color w:val="auto"/>
          <w:szCs w:val="21"/>
          <w:lang w:val="en-US" w:eastAsia="zh-CN"/>
        </w:rPr>
        <w:t>共计32个单位</w:t>
      </w:r>
      <w:r>
        <w:rPr>
          <w:rFonts w:hint="eastAsia"/>
          <w:color w:val="auto"/>
          <w:szCs w:val="21"/>
        </w:rPr>
        <w:t>进行了全要素的审核，共开出了</w:t>
      </w:r>
      <w:r>
        <w:rPr>
          <w:rFonts w:hint="eastAsia"/>
          <w:color w:val="auto"/>
          <w:szCs w:val="21"/>
          <w:lang w:val="en-US" w:eastAsia="zh-CN"/>
        </w:rPr>
        <w:t>163个建议改进项，28个一般</w:t>
      </w:r>
      <w:r>
        <w:rPr>
          <w:rFonts w:hint="eastAsia"/>
          <w:color w:val="auto"/>
          <w:szCs w:val="21"/>
        </w:rPr>
        <w:t>不符合项，</w:t>
      </w:r>
      <w:r>
        <w:rPr>
          <w:rFonts w:hint="eastAsia"/>
          <w:color w:val="auto"/>
          <w:szCs w:val="21"/>
          <w:lang w:val="en-US" w:eastAsia="zh-CN"/>
        </w:rPr>
        <w:t>其中测量管理体系</w:t>
      </w:r>
      <w:r>
        <w:rPr>
          <w:rFonts w:hint="eastAsia"/>
          <w:color w:val="auto"/>
          <w:szCs w:val="21"/>
        </w:rPr>
        <w:t>了</w:t>
      </w:r>
      <w:r>
        <w:rPr>
          <w:rFonts w:hint="eastAsia"/>
          <w:color w:val="auto"/>
          <w:szCs w:val="21"/>
          <w:lang w:val="en-US" w:eastAsia="zh-CN"/>
        </w:rPr>
        <w:t>3</w:t>
      </w:r>
      <w:r>
        <w:rPr>
          <w:rFonts w:hint="eastAsia"/>
          <w:color w:val="auto"/>
          <w:szCs w:val="21"/>
        </w:rPr>
        <w:t>个不符合项，</w:t>
      </w:r>
      <w:r>
        <w:rPr>
          <w:rFonts w:hint="eastAsia"/>
          <w:color w:val="auto"/>
          <w:szCs w:val="21"/>
          <w:lang w:val="en-US" w:eastAsia="zh-CN"/>
        </w:rPr>
        <w:t>7个建议项，</w:t>
      </w:r>
      <w:r>
        <w:rPr>
          <w:rFonts w:hint="eastAsia"/>
          <w:color w:val="auto"/>
          <w:szCs w:val="21"/>
        </w:rPr>
        <w:t>于</w:t>
      </w:r>
      <w:r>
        <w:rPr>
          <w:rFonts w:hint="eastAsia"/>
          <w:color w:val="auto"/>
          <w:szCs w:val="21"/>
          <w:lang w:val="en-US" w:eastAsia="zh-CN"/>
        </w:rPr>
        <w:t>8</w:t>
      </w:r>
      <w:r>
        <w:rPr>
          <w:rFonts w:hint="eastAsia"/>
          <w:color w:val="auto"/>
          <w:szCs w:val="21"/>
        </w:rPr>
        <w:t>月</w:t>
      </w:r>
      <w:r>
        <w:rPr>
          <w:rFonts w:hint="eastAsia"/>
          <w:color w:val="auto"/>
          <w:szCs w:val="21"/>
          <w:lang w:val="en-US" w:eastAsia="zh-CN"/>
        </w:rPr>
        <w:t>1</w:t>
      </w:r>
      <w:r>
        <w:rPr>
          <w:rFonts w:hint="eastAsia"/>
          <w:color w:val="auto"/>
          <w:szCs w:val="21"/>
        </w:rPr>
        <w:t>0日完成整改。</w:t>
      </w:r>
      <w:r>
        <w:rPr>
          <w:rFonts w:hint="eastAsia"/>
          <w:color w:val="auto"/>
          <w:szCs w:val="21"/>
          <w:lang w:val="en-US" w:eastAsia="zh-CN"/>
        </w:rPr>
        <w:t>企业将于2020年12月召开</w:t>
      </w:r>
      <w:r>
        <w:rPr>
          <w:rFonts w:hint="eastAsia"/>
          <w:color w:val="auto"/>
          <w:szCs w:val="21"/>
        </w:rPr>
        <w:t>管理评审</w:t>
      </w:r>
      <w:r>
        <w:rPr>
          <w:rFonts w:hint="eastAsia"/>
          <w:color w:val="auto"/>
          <w:szCs w:val="21"/>
          <w:lang w:eastAsia="zh-CN"/>
        </w:rPr>
        <w:t>。</w:t>
      </w:r>
    </w:p>
    <w:p>
      <w:pPr>
        <w:widowControl/>
        <w:numPr>
          <w:ilvl w:val="0"/>
          <w:numId w:val="0"/>
        </w:numPr>
        <w:spacing w:line="276" w:lineRule="auto"/>
        <w:ind w:leftChars="0"/>
        <w:rPr>
          <w:rFonts w:cs="宋体" w:asciiTheme="minorEastAsia" w:hAnsiTheme="minorEastAsia"/>
          <w:bCs/>
          <w:kern w:val="0"/>
          <w:szCs w:val="21"/>
        </w:rPr>
      </w:pPr>
    </w:p>
    <w:p>
      <w:pPr>
        <w:widowControl/>
        <w:spacing w:line="360" w:lineRule="auto"/>
        <w:rPr>
          <w:rFonts w:asciiTheme="minorEastAsia" w:hAnsiTheme="minorEastAsia"/>
          <w:bCs/>
          <w:szCs w:val="21"/>
        </w:rPr>
      </w:pPr>
      <w:r>
        <w:rPr>
          <w:rFonts w:hint="eastAsia" w:asciiTheme="minorEastAsia" w:hAnsiTheme="minorEastAsia"/>
          <w:bCs/>
          <w:szCs w:val="21"/>
        </w:rPr>
        <w:t>4.为持续改进而策划的活动的进展</w:t>
      </w:r>
      <w:r>
        <w:rPr>
          <w:rFonts w:cs="宋体" w:asciiTheme="minorEastAsia" w:hAnsiTheme="minorEastAsia"/>
          <w:bCs/>
          <w:kern w:val="0"/>
          <w:szCs w:val="21"/>
        </w:rPr>
        <w:t>，包括：</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a)</w:t>
      </w:r>
      <w:r>
        <w:rPr>
          <w:rFonts w:cs="宋体" w:asciiTheme="minorEastAsia" w:hAnsiTheme="minorEastAsia"/>
          <w:kern w:val="0"/>
          <w:szCs w:val="21"/>
        </w:rPr>
        <w:t>计量要求的导出</w:t>
      </w:r>
      <w:r>
        <w:rPr>
          <w:rFonts w:hint="eastAsia" w:cs="宋体" w:asciiTheme="minorEastAsia" w:hAnsiTheme="minorEastAsia"/>
          <w:kern w:val="0"/>
          <w:szCs w:val="21"/>
          <w:lang w:eastAsia="zh-CN"/>
        </w:rPr>
        <w:t>：</w:t>
      </w:r>
      <w:r>
        <w:rPr>
          <w:rFonts w:hint="eastAsia" w:ascii="宋体" w:hAnsi="宋体"/>
          <w:szCs w:val="21"/>
        </w:rPr>
        <w:t>现场重点抽查了</w:t>
      </w:r>
      <w:r>
        <w:rPr>
          <w:rFonts w:hint="eastAsia"/>
          <w:u w:val="single"/>
        </w:rPr>
        <w:t>压力表检定</w:t>
      </w:r>
      <w:r>
        <w:rPr>
          <w:rFonts w:hint="eastAsia" w:ascii="宋体" w:hAnsi="宋体"/>
          <w:szCs w:val="21"/>
        </w:rPr>
        <w:t>测量过程测量要求识别、计量要求导出和计量验证记录满足顾客要求，祥见附件《</w:t>
      </w:r>
      <w:bookmarkStart w:id="11" w:name="_Hlk5456766"/>
      <w:r>
        <w:rPr>
          <w:rFonts w:hint="eastAsia" w:ascii="宋体" w:hAnsi="宋体"/>
          <w:szCs w:val="21"/>
        </w:rPr>
        <w:t>计量要求导出和计量验证记录</w:t>
      </w:r>
      <w:bookmarkEnd w:id="11"/>
      <w:r>
        <w:rPr>
          <w:rFonts w:hint="eastAsia" w:ascii="宋体" w:hAnsi="宋体"/>
          <w:szCs w:val="21"/>
        </w:rPr>
        <w:t>表》。</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b)</w:t>
      </w:r>
      <w:r>
        <w:rPr>
          <w:rFonts w:cs="宋体" w:asciiTheme="minorEastAsia" w:hAnsiTheme="minorEastAsia"/>
          <w:kern w:val="0"/>
          <w:szCs w:val="21"/>
        </w:rPr>
        <w:t>测量不确定评定</w:t>
      </w:r>
      <w:r>
        <w:rPr>
          <w:rFonts w:hint="eastAsia" w:cs="宋体" w:asciiTheme="minorEastAsia" w:hAnsiTheme="minorEastAsia"/>
          <w:kern w:val="0"/>
          <w:szCs w:val="21"/>
        </w:rPr>
        <w:t>：</w:t>
      </w:r>
      <w:r>
        <w:rPr>
          <w:rFonts w:hint="eastAsia" w:ascii="宋体" w:hAnsi="宋体"/>
          <w:szCs w:val="21"/>
        </w:rPr>
        <w:t>现场重点抽查了</w:t>
      </w:r>
      <w:r>
        <w:rPr>
          <w:rFonts w:hint="eastAsia"/>
          <w:u w:val="single"/>
        </w:rPr>
        <w:t>压力表检定</w:t>
      </w:r>
      <w:r>
        <w:rPr>
          <w:rFonts w:hint="eastAsia" w:ascii="宋体" w:hAnsi="宋体"/>
          <w:szCs w:val="21"/>
        </w:rPr>
        <w:t>不确定度评定方法正确。详见附件《不确定度评定报告》。</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c)有效性确认：</w:t>
      </w:r>
      <w:r>
        <w:rPr>
          <w:rFonts w:hint="eastAsia" w:ascii="宋体" w:hAnsi="宋体"/>
          <w:szCs w:val="21"/>
        </w:rPr>
        <w:t>现场重点抽查了</w:t>
      </w:r>
      <w:r>
        <w:rPr>
          <w:rFonts w:hint="eastAsia"/>
          <w:u w:val="single"/>
        </w:rPr>
        <w:t>压力表检定</w:t>
      </w:r>
      <w:r>
        <w:rPr>
          <w:rFonts w:hint="eastAsia" w:ascii="宋体" w:hAnsi="宋体"/>
          <w:szCs w:val="21"/>
        </w:rPr>
        <w:t>测量过程，测量过程有效性确认基本满足标准要求。</w:t>
      </w:r>
    </w:p>
    <w:p>
      <w:pPr>
        <w:widowControl/>
        <w:spacing w:line="360" w:lineRule="auto"/>
        <w:ind w:firstLine="420" w:firstLineChars="200"/>
        <w:rPr>
          <w:rFonts w:cs="宋体" w:asciiTheme="minorEastAsia" w:hAnsiTheme="minorEastAsia"/>
          <w:kern w:val="0"/>
          <w:szCs w:val="21"/>
        </w:rPr>
      </w:pPr>
      <w:r>
        <w:rPr>
          <w:rFonts w:hint="eastAsia" w:cs="宋体" w:asciiTheme="minorEastAsia" w:hAnsiTheme="minorEastAsia"/>
          <w:kern w:val="0"/>
          <w:szCs w:val="21"/>
        </w:rPr>
        <w:t>d)</w:t>
      </w:r>
      <w:r>
        <w:rPr>
          <w:rFonts w:cs="宋体" w:asciiTheme="minorEastAsia" w:hAnsiTheme="minorEastAsia"/>
          <w:kern w:val="0"/>
          <w:szCs w:val="21"/>
        </w:rPr>
        <w:t>测量过程的控制</w:t>
      </w:r>
      <w:r>
        <w:rPr>
          <w:rFonts w:hint="eastAsia" w:cs="宋体" w:asciiTheme="minorEastAsia" w:hAnsiTheme="minorEastAsia"/>
          <w:kern w:val="0"/>
          <w:szCs w:val="21"/>
        </w:rPr>
        <w:t>：</w:t>
      </w:r>
      <w:r>
        <w:rPr>
          <w:rFonts w:hint="eastAsia" w:ascii="宋体" w:hAnsi="宋体"/>
          <w:szCs w:val="21"/>
        </w:rPr>
        <w:t>查：</w:t>
      </w:r>
      <w:r>
        <w:rPr>
          <w:rFonts w:hint="eastAsia"/>
          <w:u w:val="single"/>
        </w:rPr>
        <w:t>压力表检定测量过程</w:t>
      </w:r>
      <w:r>
        <w:rPr>
          <w:rFonts w:hint="eastAsia" w:ascii="宋体" w:hAnsi="宋体"/>
          <w:szCs w:val="21"/>
        </w:rPr>
        <w:t>。详见附件《测量过程控制规范》、《测量过程控制检查表》</w:t>
      </w:r>
    </w:p>
    <w:p>
      <w:pPr>
        <w:widowControl/>
        <w:spacing w:line="360" w:lineRule="auto"/>
        <w:ind w:firstLine="420" w:firstLineChars="200"/>
        <w:rPr>
          <w:rFonts w:ascii="宋体" w:hAnsi="宋体"/>
          <w:szCs w:val="21"/>
        </w:rPr>
      </w:pPr>
      <w:r>
        <w:rPr>
          <w:rFonts w:hint="eastAsia" w:cs="宋体" w:asciiTheme="minorEastAsia" w:hAnsiTheme="minorEastAsia"/>
          <w:kern w:val="0"/>
          <w:szCs w:val="21"/>
        </w:rPr>
        <w:t>e)</w:t>
      </w:r>
      <w:r>
        <w:rPr>
          <w:rFonts w:cs="宋体" w:asciiTheme="minorEastAsia" w:hAnsiTheme="minorEastAsia"/>
          <w:kern w:val="0"/>
          <w:szCs w:val="21"/>
        </w:rPr>
        <w:t>测量过程的监视</w:t>
      </w:r>
      <w:r>
        <w:rPr>
          <w:rFonts w:hint="eastAsia" w:cs="宋体" w:asciiTheme="minorEastAsia" w:hAnsiTheme="minorEastAsia"/>
          <w:kern w:val="0"/>
          <w:szCs w:val="21"/>
        </w:rPr>
        <w:t>：</w:t>
      </w:r>
      <w:r>
        <w:rPr>
          <w:rFonts w:hint="eastAsia" w:ascii="宋体" w:hAnsi="宋体"/>
          <w:szCs w:val="21"/>
        </w:rPr>
        <w:t>现场重点抽查了</w:t>
      </w:r>
      <w:r>
        <w:rPr>
          <w:rFonts w:hint="eastAsia" w:ascii="宋体" w:hAnsi="宋体"/>
          <w:szCs w:val="21"/>
          <w:u w:val="single"/>
        </w:rPr>
        <w:t xml:space="preserve"> </w:t>
      </w:r>
      <w:r>
        <w:rPr>
          <w:rFonts w:hint="eastAsia"/>
          <w:u w:val="single"/>
        </w:rPr>
        <w:t>压力表检定</w:t>
      </w:r>
      <w:r>
        <w:rPr>
          <w:rFonts w:hint="eastAsia"/>
          <w:u w:val="single"/>
          <w:lang w:val="en-US" w:eastAsia="zh-CN"/>
        </w:rPr>
        <w:t xml:space="preserve">  </w:t>
      </w:r>
      <w:r>
        <w:rPr>
          <w:rFonts w:hint="eastAsia" w:ascii="宋体" w:hAnsi="宋体"/>
          <w:szCs w:val="21"/>
        </w:rPr>
        <w:t>测量过程，量过程监视记录和控制图绘制，基本满足标准要求。祥见附件《测量过程监视统计记录表及控制图》。</w:t>
      </w:r>
    </w:p>
    <w:p>
      <w:pPr>
        <w:widowControl/>
        <w:spacing w:line="360" w:lineRule="auto"/>
        <w:ind w:firstLine="420" w:firstLineChars="200"/>
        <w:rPr>
          <w:rFonts w:cs="宋体" w:asciiTheme="minorEastAsia" w:hAnsiTheme="minorEastAsia"/>
          <w:kern w:val="0"/>
          <w:szCs w:val="21"/>
        </w:rPr>
      </w:pPr>
      <w:r>
        <w:rPr>
          <w:rFonts w:hint="eastAsia" w:ascii="宋体" w:hAnsi="宋体"/>
          <w:snapToGrid w:val="0"/>
          <w:kern w:val="0"/>
        </w:rPr>
        <w:t>现场查阅测量管理体系运行记录，该企业的测量管理体系做到持续改进。</w:t>
      </w:r>
      <w:r>
        <w:rPr>
          <w:rFonts w:hint="eastAsia" w:ascii="宋体" w:hAnsi="宋体"/>
          <w:szCs w:val="21"/>
        </w:rPr>
        <w:t>本次审核抽查了</w:t>
      </w:r>
      <w:r>
        <w:rPr>
          <w:rFonts w:hint="eastAsia"/>
          <w:u w:val="single"/>
        </w:rPr>
        <w:t>压力表检定</w:t>
      </w:r>
      <w:r>
        <w:rPr>
          <w:rFonts w:hint="eastAsia" w:ascii="宋体" w:hAnsi="宋体"/>
          <w:szCs w:val="21"/>
        </w:rPr>
        <w:t>测量过程控制项目，测量过程控制要素受控，测量不确定度评定方法正确。</w:t>
      </w:r>
    </w:p>
    <w:p>
      <w:pPr>
        <w:widowControl/>
        <w:spacing w:line="276" w:lineRule="auto"/>
        <w:ind w:firstLine="420" w:firstLineChars="200"/>
        <w:rPr>
          <w:rFonts w:cs="宋体" w:asciiTheme="minorEastAsia" w:hAnsiTheme="minorEastAsia"/>
          <w:kern w:val="0"/>
          <w:szCs w:val="21"/>
        </w:rPr>
      </w:pPr>
    </w:p>
    <w:p>
      <w:pPr>
        <w:widowControl/>
        <w:spacing w:line="360" w:lineRule="auto"/>
        <w:rPr>
          <w:rFonts w:cs="宋体" w:asciiTheme="minorEastAsia" w:hAnsiTheme="minorEastAsia"/>
          <w:kern w:val="0"/>
          <w:szCs w:val="21"/>
        </w:rPr>
      </w:pPr>
      <w:r>
        <w:rPr>
          <w:rFonts w:hint="eastAsia" w:asciiTheme="minorEastAsia" w:hAnsiTheme="minorEastAsia"/>
          <w:bCs/>
          <w:szCs w:val="21"/>
        </w:rPr>
        <w:t>5.对认证审核时提出的的不符合项的纠正措施情况有表述</w:t>
      </w:r>
      <w:r>
        <w:rPr>
          <w:rFonts w:cs="宋体" w:asciiTheme="minorEastAsia" w:hAnsiTheme="minorEastAsia"/>
          <w:bCs/>
          <w:kern w:val="0"/>
          <w:szCs w:val="21"/>
        </w:rPr>
        <w:t>：</w:t>
      </w:r>
      <w:r>
        <w:rPr>
          <w:rFonts w:cs="宋体" w:asciiTheme="minorEastAsia" w:hAnsiTheme="minorEastAsia"/>
          <w:kern w:val="0"/>
          <w:szCs w:val="21"/>
        </w:rPr>
        <w:t> </w:t>
      </w:r>
    </w:p>
    <w:p>
      <w:pPr>
        <w:widowControl/>
        <w:spacing w:line="360" w:lineRule="auto"/>
        <w:ind w:firstLine="630" w:firstLineChars="300"/>
        <w:rPr>
          <w:rFonts w:cs="宋体" w:asciiTheme="minorEastAsia" w:hAnsiTheme="minorEastAsia"/>
          <w:kern w:val="0"/>
          <w:szCs w:val="21"/>
        </w:rPr>
      </w:pPr>
      <w:r>
        <w:rPr>
          <w:rFonts w:hint="eastAsia" w:ascii="宋体" w:hAnsi="宋体"/>
        </w:rPr>
        <w:t>该公司2019年度</w:t>
      </w:r>
      <w:r>
        <w:rPr>
          <w:rFonts w:hint="eastAsia" w:asciiTheme="minorEastAsia" w:hAnsiTheme="minorEastAsia"/>
          <w:bCs/>
          <w:szCs w:val="21"/>
        </w:rPr>
        <w:t>认证</w:t>
      </w:r>
      <w:r>
        <w:rPr>
          <w:rFonts w:hint="eastAsia" w:ascii="宋体" w:hAnsi="宋体"/>
        </w:rPr>
        <w:t>审核发现的</w:t>
      </w:r>
      <w:r>
        <w:rPr>
          <w:rFonts w:hint="eastAsia" w:ascii="宋体" w:hAnsi="宋体"/>
          <w:lang w:val="en-US" w:eastAsia="zh-CN"/>
        </w:rPr>
        <w:t>3</w:t>
      </w:r>
      <w:r>
        <w:rPr>
          <w:rFonts w:hint="eastAsia" w:ascii="宋体" w:hAnsi="宋体"/>
        </w:rPr>
        <w:t>个不符合项在规定的时间整改完毕，纠正措施已落实，验证有效。认证审核时提出的</w:t>
      </w:r>
      <w:r>
        <w:rPr>
          <w:rFonts w:hint="eastAsia" w:ascii="宋体" w:hAnsi="宋体"/>
          <w:lang w:val="en-US" w:eastAsia="zh-CN"/>
        </w:rPr>
        <w:t>3</w:t>
      </w:r>
      <w:r>
        <w:rPr>
          <w:rFonts w:hint="eastAsia" w:ascii="宋体" w:hAnsi="宋体"/>
        </w:rPr>
        <w:t>个不符合项已关闭。</w:t>
      </w:r>
      <w:r>
        <w:rPr>
          <w:rFonts w:ascii="宋体" w:hAnsi="宋体"/>
        </w:rPr>
        <w:t> </w:t>
      </w:r>
    </w:p>
    <w:p>
      <w:pPr>
        <w:widowControl/>
        <w:numPr>
          <w:ilvl w:val="0"/>
          <w:numId w:val="2"/>
        </w:numPr>
        <w:spacing w:line="360" w:lineRule="auto"/>
        <w:rPr>
          <w:rFonts w:cs="宋体" w:asciiTheme="minorEastAsia" w:hAnsiTheme="minorEastAsia"/>
          <w:bCs/>
          <w:kern w:val="0"/>
          <w:szCs w:val="21"/>
        </w:rPr>
      </w:pP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numPr>
          <w:ilvl w:val="0"/>
          <w:numId w:val="0"/>
        </w:numPr>
        <w:spacing w:line="360" w:lineRule="auto"/>
        <w:ind w:firstLine="630" w:firstLineChars="300"/>
        <w:rPr>
          <w:rFonts w:cs="宋体" w:asciiTheme="minorEastAsia" w:hAnsiTheme="minorEastAsia"/>
          <w:bCs/>
          <w:kern w:val="0"/>
          <w:szCs w:val="21"/>
        </w:rPr>
      </w:pPr>
      <w:r>
        <w:rPr>
          <w:rFonts w:hint="eastAsia" w:asciiTheme="minorEastAsia" w:hAnsiTheme="minorEastAsia"/>
          <w:bCs/>
          <w:color w:val="auto"/>
          <w:szCs w:val="21"/>
        </w:rPr>
        <w:t>201</w:t>
      </w:r>
      <w:r>
        <w:rPr>
          <w:rFonts w:asciiTheme="minorEastAsia" w:hAnsiTheme="minorEastAsia"/>
          <w:bCs/>
          <w:color w:val="auto"/>
          <w:szCs w:val="21"/>
        </w:rPr>
        <w:t>9</w:t>
      </w:r>
      <w:r>
        <w:rPr>
          <w:rFonts w:hint="eastAsia" w:asciiTheme="minorEastAsia" w:hAnsiTheme="minorEastAsia"/>
          <w:bCs/>
          <w:color w:val="auto"/>
          <w:szCs w:val="21"/>
        </w:rPr>
        <w:t>年-20</w:t>
      </w:r>
      <w:r>
        <w:rPr>
          <w:rFonts w:asciiTheme="minorEastAsia" w:hAnsiTheme="minorEastAsia"/>
          <w:bCs/>
          <w:color w:val="auto"/>
          <w:szCs w:val="21"/>
        </w:rPr>
        <w:t>20</w:t>
      </w:r>
      <w:r>
        <w:rPr>
          <w:rFonts w:hint="eastAsia" w:asciiTheme="minorEastAsia" w:hAnsiTheme="minorEastAsia"/>
          <w:bCs/>
          <w:color w:val="auto"/>
          <w:szCs w:val="21"/>
        </w:rPr>
        <w:t>年</w:t>
      </w:r>
      <w:r>
        <w:rPr>
          <w:rFonts w:hint="eastAsia" w:asciiTheme="minorEastAsia" w:hAnsiTheme="minorEastAsia"/>
          <w:bCs/>
          <w:color w:val="auto"/>
          <w:szCs w:val="21"/>
          <w:lang w:val="en-US" w:eastAsia="zh-CN"/>
        </w:rPr>
        <w:t>上半年</w:t>
      </w:r>
      <w:r>
        <w:rPr>
          <w:rFonts w:hint="eastAsia" w:asciiTheme="minorEastAsia" w:hAnsiTheme="minorEastAsia"/>
          <w:bCs/>
          <w:color w:val="auto"/>
          <w:szCs w:val="21"/>
        </w:rPr>
        <w:t>企</w:t>
      </w:r>
      <w:r>
        <w:rPr>
          <w:rFonts w:hint="eastAsia" w:asciiTheme="minorEastAsia" w:hAnsiTheme="minorEastAsia"/>
          <w:bCs/>
          <w:szCs w:val="21"/>
        </w:rPr>
        <w:t>业没有接到客户的投诉。</w:t>
      </w:r>
    </w:p>
    <w:p>
      <w:pPr>
        <w:widowControl/>
        <w:numPr>
          <w:ilvl w:val="0"/>
          <w:numId w:val="0"/>
        </w:numPr>
        <w:spacing w:line="276" w:lineRule="auto"/>
        <w:rPr>
          <w:rFonts w:cs="宋体" w:asciiTheme="minorEastAsia" w:hAnsiTheme="minorEastAsia"/>
          <w:bCs/>
          <w:kern w:val="0"/>
          <w:szCs w:val="21"/>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spacing w:line="360" w:lineRule="auto"/>
        <w:ind w:right="-113" w:rightChars="-54" w:firstLine="420" w:firstLineChars="200"/>
        <w:rPr>
          <w:rFonts w:hint="eastAsia" w:ascii="宋体" w:hAnsi="宋体"/>
          <w:bCs/>
          <w:szCs w:val="21"/>
          <w:lang w:val="en-US" w:eastAsia="zh-CN"/>
        </w:rPr>
      </w:pPr>
      <w:r>
        <w:rPr>
          <w:rFonts w:hint="eastAsia" w:ascii="宋体" w:hAnsi="宋体" w:cs="宋体"/>
          <w:kern w:val="0"/>
          <w:szCs w:val="21"/>
        </w:rPr>
        <w:t>企业制定</w:t>
      </w:r>
      <w:r>
        <w:rPr>
          <w:rFonts w:hint="eastAsia" w:ascii="宋体" w:hAnsi="宋体" w:cs="宋体"/>
          <w:color w:val="000000" w:themeColor="text1"/>
          <w:kern w:val="0"/>
          <w:szCs w:val="21"/>
        </w:rPr>
        <w:t>了</w:t>
      </w:r>
      <w:r>
        <w:rPr>
          <w:rFonts w:hint="eastAsia" w:ascii="宋体" w:hAnsi="宋体" w:cs="宋体"/>
          <w:color w:val="000000" w:themeColor="text1"/>
          <w:kern w:val="0"/>
          <w:szCs w:val="21"/>
          <w:lang w:val="en-US" w:eastAsia="zh-CN"/>
        </w:rPr>
        <w:t>9</w:t>
      </w:r>
      <w:r>
        <w:rPr>
          <w:rFonts w:hint="eastAsia" w:ascii="宋体" w:hAnsi="宋体" w:cs="宋体"/>
          <w:color w:val="000000" w:themeColor="text1"/>
          <w:kern w:val="0"/>
          <w:szCs w:val="21"/>
        </w:rPr>
        <w:t>条测</w:t>
      </w:r>
      <w:r>
        <w:rPr>
          <w:rFonts w:hint="eastAsia" w:ascii="宋体" w:hAnsi="宋体" w:cs="宋体"/>
          <w:kern w:val="0"/>
          <w:szCs w:val="21"/>
        </w:rPr>
        <w:t>量管理体系质量目标，</w:t>
      </w:r>
      <w:r>
        <w:rPr>
          <w:rFonts w:hint="eastAsia" w:ascii="宋体" w:hAnsi="宋体"/>
          <w:bCs/>
          <w:szCs w:val="21"/>
          <w:lang w:val="en-US" w:eastAsia="zh-CN"/>
        </w:rPr>
        <w:t>各部门对公司质量目标都进行了分解，</w:t>
      </w:r>
      <w:r>
        <w:rPr>
          <w:rFonts w:hint="eastAsia" w:ascii="宋体" w:hAnsi="宋体" w:cs="宋体"/>
          <w:kern w:val="0"/>
          <w:szCs w:val="21"/>
        </w:rPr>
        <w:t>企业进行了测量管理体系相关的质量目标完成情况统计和考核。</w:t>
      </w:r>
      <w:r>
        <w:rPr>
          <w:rFonts w:ascii="宋体" w:hAnsi="宋体" w:cs="宋体"/>
          <w:kern w:val="0"/>
          <w:szCs w:val="21"/>
        </w:rPr>
        <w:t xml:space="preserve"> </w:t>
      </w:r>
      <w:r>
        <w:rPr>
          <w:rFonts w:hint="eastAsia" w:ascii="宋体" w:hAnsi="宋体" w:cs="宋体"/>
          <w:kern w:val="0"/>
          <w:szCs w:val="21"/>
        </w:rPr>
        <w:t>企业的方针和目标持续适宜并得到实现，测量管理体系做到持续改进。</w:t>
      </w:r>
    </w:p>
    <w:p>
      <w:pPr>
        <w:widowControl/>
        <w:numPr>
          <w:ilvl w:val="0"/>
          <w:numId w:val="0"/>
        </w:numPr>
        <w:spacing w:line="276" w:lineRule="auto"/>
        <w:ind w:leftChars="0"/>
        <w:rPr>
          <w:rFonts w:cs="宋体" w:asciiTheme="minorEastAsia" w:hAnsiTheme="minorEastAsia"/>
          <w:bCs/>
          <w:kern w:val="0"/>
          <w:szCs w:val="21"/>
        </w:rPr>
      </w:pPr>
    </w:p>
    <w:p>
      <w:pPr>
        <w:widowControl/>
        <w:numPr>
          <w:ilvl w:val="0"/>
          <w:numId w:val="2"/>
        </w:numPr>
        <w:spacing w:line="276" w:lineRule="auto"/>
        <w:ind w:left="0" w:leftChars="0" w:firstLine="0" w:firstLineChars="0"/>
        <w:rPr>
          <w:rFonts w:hint="eastAsia" w:asciiTheme="minorEastAsia" w:hAnsiTheme="minorEastAsia"/>
          <w:bCs/>
          <w:szCs w:val="21"/>
        </w:rPr>
      </w:pPr>
      <w:r>
        <w:rPr>
          <w:rFonts w:hint="eastAsia" w:asciiTheme="minorEastAsia" w:hAnsiTheme="minorEastAsia"/>
          <w:bCs/>
          <w:szCs w:val="21"/>
        </w:rPr>
        <w:t>对企业组织任何变更的审核</w:t>
      </w:r>
    </w:p>
    <w:p>
      <w:pPr>
        <w:widowControl/>
        <w:spacing w:line="276" w:lineRule="auto"/>
        <w:ind w:firstLine="420" w:firstLineChars="200"/>
        <w:rPr>
          <w:rFonts w:asciiTheme="minorEastAsia" w:hAnsiTheme="minorEastAsia"/>
          <w:bCs/>
          <w:szCs w:val="21"/>
        </w:rPr>
      </w:pPr>
      <w:r>
        <w:rPr>
          <w:rFonts w:hint="eastAsia" w:asciiTheme="minorEastAsia" w:hAnsiTheme="minorEastAsia"/>
          <w:bCs/>
          <w:color w:val="auto"/>
          <w:szCs w:val="21"/>
        </w:rPr>
        <w:t>201</w:t>
      </w:r>
      <w:r>
        <w:rPr>
          <w:rFonts w:asciiTheme="minorEastAsia" w:hAnsiTheme="minorEastAsia"/>
          <w:bCs/>
          <w:color w:val="auto"/>
          <w:szCs w:val="21"/>
        </w:rPr>
        <w:t>9</w:t>
      </w:r>
      <w:r>
        <w:rPr>
          <w:rFonts w:hint="eastAsia" w:asciiTheme="minorEastAsia" w:hAnsiTheme="minorEastAsia"/>
          <w:bCs/>
          <w:color w:val="auto"/>
          <w:szCs w:val="21"/>
        </w:rPr>
        <w:t>年-20</w:t>
      </w:r>
      <w:r>
        <w:rPr>
          <w:rFonts w:asciiTheme="minorEastAsia" w:hAnsiTheme="minorEastAsia"/>
          <w:bCs/>
          <w:color w:val="auto"/>
          <w:szCs w:val="21"/>
        </w:rPr>
        <w:t>20</w:t>
      </w:r>
      <w:r>
        <w:rPr>
          <w:rFonts w:hint="eastAsia" w:asciiTheme="minorEastAsia" w:hAnsiTheme="minorEastAsia"/>
          <w:bCs/>
          <w:color w:val="auto"/>
          <w:szCs w:val="21"/>
        </w:rPr>
        <w:t>年</w:t>
      </w:r>
      <w:r>
        <w:rPr>
          <w:rFonts w:hint="eastAsia" w:asciiTheme="minorEastAsia" w:hAnsiTheme="minorEastAsia"/>
          <w:bCs/>
          <w:color w:val="auto"/>
          <w:szCs w:val="21"/>
          <w:lang w:val="en-US" w:eastAsia="zh-CN"/>
        </w:rPr>
        <w:t>上半年</w:t>
      </w:r>
      <w:r>
        <w:rPr>
          <w:rFonts w:hint="eastAsia" w:asciiTheme="minorEastAsia" w:hAnsiTheme="minorEastAsia"/>
          <w:bCs/>
          <w:color w:val="auto"/>
          <w:szCs w:val="21"/>
        </w:rPr>
        <w:t>企业组织没有</w:t>
      </w:r>
      <w:r>
        <w:rPr>
          <w:rFonts w:hint="eastAsia" w:asciiTheme="minorEastAsia" w:hAnsiTheme="minorEastAsia"/>
          <w:bCs/>
          <w:color w:val="auto"/>
          <w:szCs w:val="21"/>
          <w:lang w:val="en-US" w:eastAsia="zh-CN"/>
        </w:rPr>
        <w:t>发生</w:t>
      </w:r>
      <w:r>
        <w:rPr>
          <w:rFonts w:hint="eastAsia" w:asciiTheme="minorEastAsia" w:hAnsiTheme="minorEastAsia"/>
          <w:bCs/>
          <w:color w:val="auto"/>
          <w:szCs w:val="21"/>
        </w:rPr>
        <w:t>变更</w:t>
      </w:r>
      <w:r>
        <w:rPr>
          <w:rFonts w:hint="eastAsia" w:asciiTheme="minorEastAsia" w:hAnsiTheme="minorEastAsia"/>
          <w:bCs/>
          <w:szCs w:val="21"/>
        </w:rPr>
        <w:t>。</w:t>
      </w:r>
    </w:p>
    <w:p>
      <w:pPr>
        <w:widowControl/>
        <w:numPr>
          <w:ilvl w:val="0"/>
          <w:numId w:val="0"/>
        </w:numPr>
        <w:spacing w:line="276" w:lineRule="auto"/>
        <w:ind w:leftChars="0"/>
        <w:rPr>
          <w:rFonts w:hint="eastAsia" w:asciiTheme="minorEastAsia" w:hAnsiTheme="minorEastAsia"/>
          <w:bCs/>
          <w:szCs w:val="21"/>
        </w:rPr>
      </w:pPr>
    </w:p>
    <w:p>
      <w:pPr>
        <w:widowControl/>
        <w:numPr>
          <w:ilvl w:val="0"/>
          <w:numId w:val="2"/>
        </w:numPr>
        <w:spacing w:line="276"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标志的使用和（或）任何其他对认证资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企业在生产、经营、服务过程中，遵守测量管理体系认证标志使用规定。没有出现在论证范围以外的活动；在使用认证资格时，没有出现使认证机构和认证制度声誉受损，没有出现失去公众信任现象。</w:t>
      </w:r>
    </w:p>
    <w:p>
      <w:pPr>
        <w:widowControl/>
        <w:spacing w:line="360" w:lineRule="auto"/>
        <w:jc w:val="left"/>
        <w:rPr>
          <w:rFonts w:ascii="宋体" w:hAnsi="宋体"/>
          <w:color w:val="auto"/>
          <w:szCs w:val="21"/>
        </w:rPr>
      </w:pPr>
      <w:r>
        <w:rPr>
          <w:rFonts w:hint="eastAsia" w:cs="宋体" w:asciiTheme="minorEastAsia" w:hAnsiTheme="minorEastAsia"/>
          <w:bCs/>
          <w:color w:val="auto"/>
          <w:kern w:val="0"/>
          <w:szCs w:val="21"/>
        </w:rPr>
        <w:t>10.</w:t>
      </w:r>
      <w:r>
        <w:rPr>
          <w:rFonts w:hint="eastAsia" w:ascii="宋体" w:hAnsi="宋体"/>
          <w:color w:val="auto"/>
          <w:szCs w:val="21"/>
        </w:rPr>
        <w:t xml:space="preserve"> 抽查公司能源管理情况：</w:t>
      </w:r>
    </w:p>
    <w:p>
      <w:pPr>
        <w:widowControl/>
        <w:spacing w:line="360" w:lineRule="auto"/>
        <w:jc w:val="left"/>
        <w:rPr>
          <w:rFonts w:ascii="宋体" w:hAnsi="宋体"/>
          <w:color w:val="auto"/>
          <w:szCs w:val="21"/>
        </w:rPr>
      </w:pPr>
      <w:r>
        <w:rPr>
          <w:rFonts w:hint="eastAsia" w:ascii="宋体" w:hAnsi="宋体"/>
          <w:szCs w:val="21"/>
        </w:rPr>
        <w:t xml:space="preserve"> </w:t>
      </w:r>
      <w:r>
        <w:rPr>
          <w:rFonts w:ascii="宋体" w:hAnsi="宋体"/>
          <w:szCs w:val="21"/>
        </w:rPr>
        <w:t xml:space="preserve">    </w:t>
      </w:r>
      <w:r>
        <w:rPr>
          <w:rFonts w:ascii="宋体" w:hAnsi="宋体"/>
          <w:color w:val="auto"/>
          <w:szCs w:val="21"/>
        </w:rPr>
        <w:t xml:space="preserve"> </w:t>
      </w:r>
      <w:r>
        <w:rPr>
          <w:rFonts w:hint="eastAsia" w:ascii="宋体" w:hAnsi="宋体"/>
          <w:color w:val="auto"/>
          <w:szCs w:val="21"/>
        </w:rPr>
        <w:t>该企业为重点耗能单位，</w:t>
      </w:r>
      <w:r>
        <w:rPr>
          <w:rFonts w:hint="eastAsia" w:ascii="宋体" w:hAnsi="宋体"/>
          <w:bCs/>
          <w:szCs w:val="21"/>
        </w:rPr>
        <w:t>企业主要消</w:t>
      </w:r>
      <w:r>
        <w:rPr>
          <w:rFonts w:hint="eastAsia" w:ascii="宋体" w:hAnsi="宋体"/>
          <w:color w:val="auto"/>
          <w:szCs w:val="21"/>
        </w:rPr>
        <w:t>耗原油（原料油）、煤炭、天然气、瓦斯、焦炭、蒸汽、电、水和气体等动力资源。2019年消耗能源</w:t>
      </w:r>
      <w:r>
        <w:rPr>
          <w:rFonts w:hint="eastAsia" w:ascii="宋体" w:hAnsi="宋体"/>
          <w:color w:val="auto"/>
          <w:szCs w:val="21"/>
          <w:lang w:val="en-US" w:eastAsia="zh-CN"/>
        </w:rPr>
        <w:t>185.49</w:t>
      </w:r>
      <w:r>
        <w:rPr>
          <w:rFonts w:hint="eastAsia" w:ascii="宋体" w:hAnsi="宋体"/>
          <w:color w:val="auto"/>
          <w:szCs w:val="21"/>
        </w:rPr>
        <w:t>万吨标准煤。企业建立了能源管理网络图和能源测量设备明细表，能源测量设备配备率满足要求，进出用能单位，应配</w:t>
      </w:r>
      <w:r>
        <w:rPr>
          <w:rFonts w:hint="eastAsia" w:ascii="宋体" w:hAnsi="宋体"/>
          <w:color w:val="auto"/>
          <w:szCs w:val="21"/>
          <w:lang w:val="en-US" w:eastAsia="zh-CN"/>
        </w:rPr>
        <w:t>90</w:t>
      </w:r>
      <w:r>
        <w:rPr>
          <w:rFonts w:hint="eastAsia" w:ascii="宋体" w:hAnsi="宋体"/>
          <w:color w:val="auto"/>
          <w:szCs w:val="21"/>
        </w:rPr>
        <w:t>台（件），实配</w:t>
      </w:r>
      <w:r>
        <w:rPr>
          <w:rFonts w:hint="eastAsia" w:ascii="宋体" w:hAnsi="宋体"/>
          <w:color w:val="auto"/>
          <w:szCs w:val="21"/>
          <w:lang w:val="en-US" w:eastAsia="zh-CN"/>
        </w:rPr>
        <w:t>90</w:t>
      </w:r>
      <w:r>
        <w:rPr>
          <w:rFonts w:hint="eastAsia" w:ascii="宋体" w:hAnsi="宋体"/>
          <w:color w:val="auto"/>
          <w:szCs w:val="21"/>
        </w:rPr>
        <w:t>台（件）；进出主要次级用能单位，应配</w:t>
      </w:r>
      <w:r>
        <w:rPr>
          <w:rFonts w:hint="eastAsia" w:ascii="宋体" w:hAnsi="宋体"/>
          <w:color w:val="auto"/>
          <w:szCs w:val="21"/>
          <w:lang w:val="en-US" w:eastAsia="zh-CN"/>
        </w:rPr>
        <w:t>890</w:t>
      </w:r>
      <w:r>
        <w:rPr>
          <w:rFonts w:hint="eastAsia" w:ascii="宋体" w:hAnsi="宋体"/>
          <w:color w:val="auto"/>
          <w:szCs w:val="21"/>
        </w:rPr>
        <w:t>台（件），实配</w:t>
      </w:r>
      <w:r>
        <w:rPr>
          <w:rFonts w:hint="eastAsia" w:ascii="宋体" w:hAnsi="宋体"/>
          <w:color w:val="auto"/>
          <w:szCs w:val="21"/>
          <w:lang w:val="en-US" w:eastAsia="zh-CN"/>
        </w:rPr>
        <w:t>871</w:t>
      </w:r>
      <w:r>
        <w:rPr>
          <w:rFonts w:hint="eastAsia" w:ascii="宋体" w:hAnsi="宋体"/>
          <w:color w:val="auto"/>
          <w:szCs w:val="21"/>
        </w:rPr>
        <w:t>台（件）；进出主要用能设备（单元）应配</w:t>
      </w:r>
      <w:r>
        <w:rPr>
          <w:rFonts w:hint="eastAsia" w:ascii="宋体" w:hAnsi="宋体"/>
          <w:color w:val="auto"/>
          <w:szCs w:val="21"/>
          <w:lang w:val="en-US" w:eastAsia="zh-CN"/>
        </w:rPr>
        <w:t>572</w:t>
      </w:r>
      <w:r>
        <w:rPr>
          <w:rFonts w:hint="eastAsia" w:ascii="宋体" w:hAnsi="宋体"/>
          <w:color w:val="auto"/>
          <w:szCs w:val="21"/>
        </w:rPr>
        <w:t>台（件），实配</w:t>
      </w:r>
      <w:r>
        <w:rPr>
          <w:rFonts w:hint="eastAsia" w:ascii="宋体" w:hAnsi="宋体"/>
          <w:color w:val="auto"/>
          <w:szCs w:val="21"/>
          <w:lang w:val="en-US" w:eastAsia="zh-CN"/>
        </w:rPr>
        <w:t>543</w:t>
      </w:r>
      <w:r>
        <w:rPr>
          <w:rFonts w:hint="eastAsia" w:ascii="宋体" w:hAnsi="宋体"/>
          <w:color w:val="auto"/>
          <w:szCs w:val="21"/>
        </w:rPr>
        <w:t>台（件）；公司大部分能源计量数据实现了DCS和实时数据采集，经现场抽查设备完好率为100%。 测量设备配</w:t>
      </w:r>
      <w:r>
        <w:rPr>
          <w:rFonts w:hint="eastAsia"/>
          <w:color w:val="auto"/>
          <w:szCs w:val="21"/>
        </w:rPr>
        <w:t>备率、</w:t>
      </w:r>
      <w:r>
        <w:rPr>
          <w:rFonts w:hint="eastAsia" w:ascii="宋体" w:hAnsi="宋体"/>
          <w:bCs/>
          <w:color w:val="auto"/>
          <w:szCs w:val="21"/>
        </w:rPr>
        <w:t>准确度等级</w:t>
      </w:r>
      <w:r>
        <w:rPr>
          <w:rFonts w:hint="eastAsia"/>
          <w:color w:val="auto"/>
          <w:szCs w:val="21"/>
        </w:rPr>
        <w:t>符合GB17167－2006标准4.3条款要求，</w:t>
      </w:r>
      <w:r>
        <w:rPr>
          <w:rFonts w:hint="eastAsia" w:ascii="宋体" w:hAnsi="宋体"/>
          <w:color w:val="auto"/>
          <w:szCs w:val="21"/>
        </w:rPr>
        <w:t xml:space="preserve"> 经过对2019年12月能源报表的审核确认，能源报表数据、原始记录同步，并进行了损耗分析，对重要的能源数据能定期进行监视核查，能源计量管理满足</w:t>
      </w:r>
      <w:r>
        <w:rPr>
          <w:rFonts w:hint="eastAsia" w:ascii="宋体" w:hAnsi="宋体" w:eastAsia="宋体" w:cs="宋体"/>
          <w:b w:val="0"/>
          <w:bCs w:val="0"/>
          <w:color w:val="auto"/>
          <w:sz w:val="21"/>
          <w:szCs w:val="21"/>
        </w:rPr>
        <w:t>《GB17167-2006用能单位能源计量器具配备和管理通则》</w:t>
      </w:r>
      <w:r>
        <w:rPr>
          <w:rFonts w:hint="eastAsia" w:ascii="宋体" w:hAnsi="宋体"/>
          <w:color w:val="auto"/>
          <w:szCs w:val="21"/>
        </w:rPr>
        <w:t>要求。详见附件：《能源计量审核情况表》。</w:t>
      </w:r>
    </w:p>
    <w:p>
      <w:pPr>
        <w:widowControl/>
        <w:numPr>
          <w:ilvl w:val="0"/>
          <w:numId w:val="0"/>
        </w:numPr>
        <w:spacing w:line="276" w:lineRule="auto"/>
        <w:ind w:leftChars="0" w:firstLine="420" w:firstLineChars="200"/>
        <w:rPr>
          <w:rFonts w:hint="eastAsia" w:cs="宋体" w:asciiTheme="minorEastAsia" w:hAnsiTheme="minorEastAsia"/>
          <w:bCs/>
          <w:kern w:val="0"/>
          <w:szCs w:val="21"/>
        </w:rPr>
      </w:pPr>
    </w:p>
    <w:p>
      <w:pPr>
        <w:widowControl/>
        <w:numPr>
          <w:ilvl w:val="0"/>
          <w:numId w:val="3"/>
        </w:numPr>
        <w:spacing w:line="360" w:lineRule="auto"/>
        <w:rPr>
          <w:rFonts w:ascii="宋体" w:hAnsi="宋体" w:eastAsia="宋体" w:cs="宋体"/>
          <w:kern w:val="0"/>
          <w:szCs w:val="28"/>
        </w:rPr>
      </w:pP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adjustRightInd w:val="0"/>
        <w:snapToGrid w:val="0"/>
        <w:spacing w:line="360" w:lineRule="auto"/>
        <w:ind w:firstLine="420" w:firstLineChars="200"/>
        <w:rPr>
          <w:rFonts w:ascii="宋体" w:hAnsi="宋体"/>
          <w:color w:val="auto"/>
        </w:rPr>
      </w:pPr>
      <w:r>
        <w:rPr>
          <w:rFonts w:hint="eastAsia" w:ascii="宋体" w:hAnsi="宋体"/>
          <w:color w:val="auto"/>
          <w:szCs w:val="21"/>
        </w:rPr>
        <w:t>根据20</w:t>
      </w:r>
      <w:r>
        <w:rPr>
          <w:rFonts w:ascii="宋体" w:hAnsi="宋体"/>
          <w:color w:val="auto"/>
          <w:szCs w:val="21"/>
        </w:rPr>
        <w:t>20</w:t>
      </w:r>
      <w:r>
        <w:rPr>
          <w:rFonts w:hint="eastAsia" w:ascii="宋体" w:hAnsi="宋体"/>
          <w:color w:val="auto"/>
          <w:szCs w:val="21"/>
        </w:rPr>
        <w:t>年</w:t>
      </w:r>
      <w:r>
        <w:rPr>
          <w:rFonts w:ascii="宋体" w:hAnsi="宋体"/>
          <w:color w:val="auto"/>
          <w:szCs w:val="21"/>
        </w:rPr>
        <w:t>0</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27</w:t>
      </w:r>
      <w:r>
        <w:rPr>
          <w:rFonts w:hint="eastAsia" w:ascii="宋体" w:hAnsi="宋体"/>
          <w:color w:val="auto"/>
          <w:szCs w:val="21"/>
        </w:rPr>
        <w:t>日</w:t>
      </w:r>
      <w:r>
        <w:rPr>
          <w:rFonts w:hint="eastAsia" w:cs="宋体" w:asciiTheme="minorEastAsia" w:hAnsiTheme="minorEastAsia"/>
          <w:color w:val="auto"/>
          <w:kern w:val="0"/>
          <w:szCs w:val="21"/>
        </w:rPr>
        <w:t>上午</w:t>
      </w:r>
      <w:r>
        <w:rPr>
          <w:rFonts w:ascii="宋体" w:hAnsi="宋体"/>
          <w:color w:val="auto"/>
          <w:szCs w:val="21"/>
        </w:rPr>
        <w:t>至</w:t>
      </w:r>
      <w:r>
        <w:rPr>
          <w:rFonts w:hint="eastAsia" w:ascii="宋体" w:hAnsi="宋体"/>
          <w:color w:val="auto"/>
          <w:szCs w:val="21"/>
          <w:lang w:val="en-US" w:eastAsia="zh-CN"/>
        </w:rPr>
        <w:t>2</w:t>
      </w:r>
      <w:r>
        <w:rPr>
          <w:rFonts w:hint="eastAsia" w:ascii="宋体" w:hAnsi="宋体"/>
          <w:color w:val="auto"/>
          <w:szCs w:val="21"/>
        </w:rPr>
        <w:t>8日</w:t>
      </w:r>
      <w:r>
        <w:rPr>
          <w:rFonts w:hint="eastAsia" w:ascii="宋体" w:hAnsi="宋体"/>
          <w:color w:val="auto"/>
          <w:szCs w:val="21"/>
          <w:lang w:val="en-US" w:eastAsia="zh-CN"/>
        </w:rPr>
        <w:t>下</w:t>
      </w:r>
      <w:r>
        <w:rPr>
          <w:rFonts w:hint="eastAsia" w:ascii="宋体" w:hAnsi="宋体"/>
          <w:color w:val="auto"/>
          <w:szCs w:val="21"/>
        </w:rPr>
        <w:t>午的现场审核情况，审核组认为，公司领导重视测量管理体系建立，</w:t>
      </w:r>
      <w:r>
        <w:rPr>
          <w:rFonts w:hint="eastAsia" w:ascii="宋体" w:hAnsi="宋体"/>
          <w:bCs/>
          <w:color w:val="auto"/>
          <w:szCs w:val="21"/>
          <w:lang w:val="en-US" w:eastAsia="zh-CN"/>
        </w:rPr>
        <w:t>计量中心</w:t>
      </w:r>
      <w:r>
        <w:rPr>
          <w:rFonts w:hint="eastAsia" w:ascii="宋体" w:hAnsi="宋体"/>
          <w:color w:val="auto"/>
          <w:szCs w:val="21"/>
        </w:rPr>
        <w:t>作为计量职能部门，职能作用发挥较好，测量设备经检定/校准和验证，体系文件得到有效实施，重要测量人员能力受控，测量设备、测量环境、测量记录管理规范。公司已经按照制定的测量管理体系文件开展测量管理体系各项过程活动，基本满足公司安全管理、贸易结算、质量保证、环境监测等各项活动对计量的要求。</w:t>
      </w:r>
      <w:r>
        <w:rPr>
          <w:rFonts w:hint="eastAsia" w:ascii="宋体" w:hAnsi="宋体"/>
          <w:color w:val="auto"/>
        </w:rPr>
        <w:t>该企业建立的测量管理体系符合GB/T 19022-2003/ISO 10012:2003标准要求，体系运行正常有效，能够指导企业测量管理工作。企业在</w:t>
      </w:r>
      <w:r>
        <w:rPr>
          <w:rFonts w:hint="eastAsia" w:ascii="宋体" w:hAnsi="宋体"/>
          <w:color w:val="auto"/>
          <w:lang w:val="en-US" w:eastAsia="zh-CN"/>
        </w:rPr>
        <w:t>规定时间内</w:t>
      </w:r>
      <w:r>
        <w:rPr>
          <w:rFonts w:hint="eastAsia" w:ascii="宋体" w:hAnsi="宋体"/>
          <w:color w:val="auto"/>
        </w:rPr>
        <w:t>组织了内部质量审核和管理评审，发挥了体系自我改进、自我完善的作用。计量确认及测量过程受控，管理工作规范有序，技术能力</w:t>
      </w:r>
      <w:r>
        <w:rPr>
          <w:rFonts w:hint="eastAsia" w:ascii="宋体" w:hAnsi="宋体"/>
          <w:color w:val="auto"/>
          <w:lang w:val="en-US" w:eastAsia="zh-CN"/>
        </w:rPr>
        <w:t>基本</w:t>
      </w:r>
      <w:r>
        <w:rPr>
          <w:rFonts w:hint="eastAsia" w:ascii="宋体" w:hAnsi="宋体"/>
          <w:color w:val="auto"/>
        </w:rPr>
        <w:t>符合要求。经检查考证，该公司201</w:t>
      </w:r>
      <w:r>
        <w:rPr>
          <w:rFonts w:ascii="宋体" w:hAnsi="宋体"/>
          <w:color w:val="auto"/>
        </w:rPr>
        <w:t>9</w:t>
      </w:r>
      <w:r>
        <w:rPr>
          <w:rFonts w:hint="eastAsia" w:ascii="宋体" w:hAnsi="宋体"/>
          <w:color w:val="auto"/>
        </w:rPr>
        <w:t>年度认证审核发现的</w:t>
      </w:r>
      <w:r>
        <w:rPr>
          <w:rFonts w:hint="eastAsia" w:ascii="宋体" w:hAnsi="宋体"/>
          <w:color w:val="auto"/>
          <w:lang w:val="en-US" w:eastAsia="zh-CN"/>
        </w:rPr>
        <w:t>3</w:t>
      </w:r>
      <w:r>
        <w:rPr>
          <w:rFonts w:hint="eastAsia" w:ascii="宋体" w:hAnsi="宋体"/>
          <w:color w:val="auto"/>
        </w:rPr>
        <w:t>个不符合项在规定的时间整改完毕，结果有效</w:t>
      </w:r>
      <w:r>
        <w:rPr>
          <w:rFonts w:hint="eastAsia" w:ascii="宋体" w:hAnsi="宋体"/>
          <w:color w:val="auto"/>
          <w:lang w:eastAsia="zh-CN"/>
        </w:rPr>
        <w:t>，</w:t>
      </w:r>
      <w:r>
        <w:rPr>
          <w:rFonts w:hint="eastAsia" w:ascii="宋体" w:hAnsi="宋体"/>
        </w:rPr>
        <w:t>认证审核时提出的</w:t>
      </w:r>
      <w:r>
        <w:rPr>
          <w:rFonts w:hint="eastAsia" w:ascii="宋体" w:hAnsi="宋体"/>
          <w:lang w:val="en-US" w:eastAsia="zh-CN"/>
        </w:rPr>
        <w:t>3</w:t>
      </w:r>
      <w:r>
        <w:rPr>
          <w:rFonts w:hint="eastAsia" w:ascii="宋体" w:hAnsi="宋体"/>
        </w:rPr>
        <w:t>个不符合项已关闭</w:t>
      </w:r>
      <w:r>
        <w:rPr>
          <w:rFonts w:hint="eastAsia" w:ascii="宋体" w:hAnsi="宋体"/>
          <w:color w:val="auto"/>
        </w:rPr>
        <w:t>。测量管理体系</w:t>
      </w:r>
      <w:r>
        <w:rPr>
          <w:rFonts w:ascii="宋体" w:hAnsi="宋体"/>
          <w:color w:val="auto"/>
        </w:rPr>
        <w:t>监督审核</w:t>
      </w:r>
      <w:r>
        <w:rPr>
          <w:rFonts w:hint="eastAsia" w:ascii="宋体" w:hAnsi="宋体"/>
          <w:color w:val="auto"/>
        </w:rPr>
        <w:t>现场评审通过。</w:t>
      </w:r>
    </w:p>
    <w:p>
      <w:pPr>
        <w:adjustRightInd w:val="0"/>
        <w:snapToGrid w:val="0"/>
        <w:spacing w:line="360" w:lineRule="auto"/>
        <w:ind w:firstLine="420" w:firstLineChars="200"/>
        <w:rPr>
          <w:rFonts w:hint="eastAsia" w:ascii="宋体" w:hAnsi="宋体"/>
          <w:color w:val="auto"/>
        </w:rPr>
      </w:pPr>
      <w:r>
        <w:rPr>
          <w:rFonts w:ascii="宋体" w:hAnsi="宋体" w:eastAsia="宋体" w:cs="宋体"/>
          <w:color w:val="auto"/>
          <w:kern w:val="0"/>
          <w:szCs w:val="21"/>
        </w:rPr>
        <w:t>说</w:t>
      </w:r>
      <w:r>
        <w:rPr>
          <w:rFonts w:ascii="宋体" w:hAnsi="宋体" w:eastAsia="宋体" w:cs="宋体"/>
          <w:color w:val="auto"/>
          <w:kern w:val="0"/>
          <w:szCs w:val="28"/>
        </w:rPr>
        <w:t>明</w:t>
      </w:r>
      <w:r>
        <w:rPr>
          <w:rFonts w:hint="eastAsia" w:ascii="宋体" w:hAnsi="宋体"/>
          <w:color w:val="auto"/>
        </w:rPr>
        <w:t>的事项：</w:t>
      </w:r>
    </w:p>
    <w:p>
      <w:pPr>
        <w:adjustRightInd w:val="0"/>
        <w:snapToGrid w:val="0"/>
        <w:spacing w:line="360" w:lineRule="auto"/>
        <w:ind w:firstLine="420" w:firstLineChars="200"/>
        <w:rPr>
          <w:rFonts w:hint="eastAsia" w:ascii="宋体" w:hAnsi="宋体"/>
          <w:color w:val="auto"/>
        </w:rPr>
      </w:pPr>
      <w:r>
        <w:rPr>
          <w:rFonts w:hint="eastAsia" w:ascii="宋体" w:hAnsi="宋体"/>
          <w:color w:val="auto"/>
        </w:rPr>
        <w:t xml:space="preserve">1）为促进、支持企业测量管理体系持续改进提高，审核组提出以下改进建议： </w:t>
      </w:r>
    </w:p>
    <w:p>
      <w:pPr>
        <w:adjustRightInd w:val="0"/>
        <w:snapToGrid w:val="0"/>
        <w:spacing w:line="360" w:lineRule="auto"/>
        <w:ind w:firstLine="420" w:firstLineChars="200"/>
        <w:rPr>
          <w:rFonts w:hint="eastAsia" w:ascii="宋体" w:hAnsi="宋体"/>
          <w:color w:val="auto"/>
        </w:rPr>
      </w:pPr>
      <w:bookmarkStart w:id="12" w:name="_Hlk4937684"/>
      <w:r>
        <w:rPr>
          <w:rFonts w:hint="eastAsia" w:ascii="宋体" w:hAnsi="宋体"/>
          <w:color w:val="auto"/>
        </w:rPr>
        <w:t>（1）</w:t>
      </w:r>
      <w:r>
        <w:rPr>
          <w:rFonts w:hint="eastAsia" w:ascii="宋体" w:hAnsi="宋体"/>
          <w:color w:val="auto"/>
          <w:szCs w:val="21"/>
          <w:lang w:val="en-US" w:eastAsia="zh-CN"/>
        </w:rPr>
        <w:t>建议加强测量过程</w:t>
      </w:r>
      <w:r>
        <w:rPr>
          <w:rFonts w:ascii="Times New Roman" w:hAnsi="Times New Roman" w:cs="Times New Roman"/>
          <w:color w:val="auto"/>
          <w:szCs w:val="21"/>
        </w:rPr>
        <w:t>有效性确认</w:t>
      </w:r>
      <w:r>
        <w:rPr>
          <w:rFonts w:hint="eastAsia" w:ascii="Times New Roman" w:hAnsi="Times New Roman" w:cs="Times New Roman"/>
          <w:color w:val="auto"/>
          <w:szCs w:val="21"/>
          <w:lang w:val="en-US" w:eastAsia="zh-CN"/>
        </w:rPr>
        <w:t>方法等知识的学习</w:t>
      </w:r>
      <w:r>
        <w:rPr>
          <w:rFonts w:hint="eastAsia" w:ascii="宋体" w:hAnsi="宋体"/>
          <w:color w:val="auto"/>
        </w:rPr>
        <w:t>；</w:t>
      </w:r>
    </w:p>
    <w:p>
      <w:pPr>
        <w:numPr>
          <w:ilvl w:val="0"/>
          <w:numId w:val="0"/>
        </w:numPr>
        <w:adjustRightInd w:val="0"/>
        <w:snapToGrid w:val="0"/>
        <w:spacing w:line="360" w:lineRule="auto"/>
        <w:ind w:firstLine="420" w:firstLineChars="200"/>
        <w:rPr>
          <w:rFonts w:hint="eastAsia" w:hAnsi="宋体"/>
          <w:bCs/>
          <w:color w:val="auto"/>
          <w:szCs w:val="21"/>
          <w:lang w:val="en-US" w:eastAsia="zh-CN"/>
        </w:rPr>
      </w:pPr>
      <w:r>
        <w:rPr>
          <w:rFonts w:hint="eastAsia" w:ascii="宋体" w:hAnsi="宋体"/>
          <w:color w:val="auto"/>
        </w:rPr>
        <w:t>（</w:t>
      </w:r>
      <w:r>
        <w:rPr>
          <w:rFonts w:hint="eastAsia" w:hAnsi="宋体"/>
          <w:bCs/>
          <w:color w:val="auto"/>
          <w:szCs w:val="21"/>
          <w:lang w:val="en-US" w:eastAsia="zh-CN"/>
        </w:rPr>
        <w:t>2）查炼油三部热电偶20161256关键测量过程的计量确认记录及校准证书正常，验证方法采用准确度比较法，但未体现比较过程；</w:t>
      </w:r>
    </w:p>
    <w:p>
      <w:pPr>
        <w:numPr>
          <w:ilvl w:val="0"/>
          <w:numId w:val="0"/>
        </w:numPr>
        <w:adjustRightInd w:val="0"/>
        <w:snapToGrid w:val="0"/>
        <w:spacing w:line="360" w:lineRule="auto"/>
        <w:ind w:firstLine="420" w:firstLineChars="200"/>
        <w:rPr>
          <w:rFonts w:hint="eastAsia" w:hAnsi="宋体"/>
          <w:bCs/>
          <w:color w:val="auto"/>
          <w:szCs w:val="21"/>
          <w:lang w:val="en-US" w:eastAsia="zh-CN"/>
        </w:rPr>
      </w:pPr>
      <w:r>
        <w:rPr>
          <w:rFonts w:hint="eastAsia" w:hAnsi="宋体"/>
          <w:bCs/>
          <w:color w:val="auto"/>
          <w:szCs w:val="21"/>
          <w:lang w:val="en-US" w:eastAsia="zh-CN"/>
        </w:rPr>
        <w:t>查煤制氢运行部压力表（JP1－15054673）的计量确认记录表，计量特性准确度为1级，而检定证书为1.6级。建议对测量设备计量确认的要求进行培训；</w:t>
      </w:r>
    </w:p>
    <w:p>
      <w:pPr>
        <w:numPr>
          <w:ilvl w:val="0"/>
          <w:numId w:val="4"/>
        </w:numPr>
        <w:adjustRightInd w:val="0"/>
        <w:snapToGrid w:val="0"/>
        <w:spacing w:line="360" w:lineRule="auto"/>
        <w:ind w:firstLine="420" w:firstLineChars="200"/>
        <w:rPr>
          <w:rFonts w:hint="eastAsia" w:ascii="宋体" w:cs="宋体"/>
          <w:color w:val="auto"/>
          <w:kern w:val="0"/>
          <w:szCs w:val="21"/>
          <w:lang w:val="en-US" w:eastAsia="zh-CN"/>
        </w:rPr>
      </w:pPr>
      <w:r>
        <w:rPr>
          <w:rFonts w:hint="eastAsia" w:hAnsi="宋体"/>
          <w:bCs/>
          <w:color w:val="auto"/>
          <w:szCs w:val="21"/>
          <w:lang w:val="en-US" w:eastAsia="zh-CN"/>
        </w:rPr>
        <w:t>查动力运行部编号为200701DN040490，型号规格DTSD281</w:t>
      </w:r>
      <w:r>
        <w:rPr>
          <w:rFonts w:hint="eastAsia" w:ascii="宋体" w:hAnsi="宋体"/>
          <w:color w:val="auto"/>
          <w:szCs w:val="21"/>
          <w:lang w:val="en-US" w:eastAsia="zh-CN"/>
        </w:rPr>
        <w:t>0，准确度等级0.2级的</w:t>
      </w:r>
      <w:r>
        <w:rPr>
          <w:rFonts w:hint="eastAsia" w:hAnsi="宋体"/>
          <w:bCs/>
          <w:color w:val="auto"/>
          <w:szCs w:val="21"/>
          <w:lang w:val="en-US" w:eastAsia="zh-CN"/>
        </w:rPr>
        <w:t>三相四线电子式多功能有功电能表,2017年7月26日中石化股份九江分公司计量中心检定站检定，证书编号DN2017-124检定结果通知书检定结论：降为0.5级使用合格。但在计量器具台账上没有该台测量设备的信息。</w:t>
      </w:r>
      <w:r>
        <w:rPr>
          <w:rFonts w:hint="eastAsia" w:ascii="宋体" w:hAnsi="宋体"/>
          <w:color w:val="auto"/>
          <w:lang w:val="en-US" w:eastAsia="zh-CN"/>
        </w:rPr>
        <w:t>建议测量设备使用部门加强测量设备的台账管理</w:t>
      </w:r>
      <w:r>
        <w:rPr>
          <w:rFonts w:hint="eastAsia" w:ascii="宋体" w:cs="宋体"/>
          <w:color w:val="auto"/>
          <w:kern w:val="0"/>
          <w:szCs w:val="21"/>
          <w:lang w:val="en-US" w:eastAsia="zh-CN"/>
        </w:rPr>
        <w:t>；</w:t>
      </w:r>
    </w:p>
    <w:p>
      <w:pPr>
        <w:numPr>
          <w:ilvl w:val="0"/>
          <w:numId w:val="4"/>
        </w:numPr>
        <w:adjustRightInd w:val="0"/>
        <w:snapToGrid w:val="0"/>
        <w:spacing w:line="360" w:lineRule="auto"/>
        <w:ind w:firstLine="420" w:firstLineChars="200"/>
        <w:rPr>
          <w:rFonts w:hint="eastAsia" w:ascii="宋体" w:cs="宋体"/>
          <w:color w:val="auto"/>
          <w:kern w:val="0"/>
          <w:szCs w:val="21"/>
          <w:lang w:val="en-US" w:eastAsia="zh-CN"/>
        </w:rPr>
      </w:pPr>
      <w:r>
        <w:rPr>
          <w:rFonts w:hint="eastAsia" w:ascii="宋体" w:cs="宋体"/>
          <w:color w:val="auto"/>
          <w:kern w:val="0"/>
          <w:szCs w:val="21"/>
          <w:lang w:val="en-US" w:eastAsia="zh-CN"/>
        </w:rPr>
        <w:t>公司的压力变送器、差压变送器未见校准记录，建议部分非强制检定的测量设备自编校准规范。</w:t>
      </w:r>
    </w:p>
    <w:p>
      <w:pPr>
        <w:adjustRightInd w:val="0"/>
        <w:snapToGrid w:val="0"/>
        <w:spacing w:line="360" w:lineRule="auto"/>
        <w:ind w:firstLine="420" w:firstLineChars="200"/>
        <w:rPr>
          <w:rFonts w:hint="eastAsia" w:ascii="宋体" w:hAnsi="宋体" w:eastAsiaTheme="minorEastAsia"/>
          <w:color w:val="auto"/>
          <w:lang w:eastAsia="zh-CN"/>
        </w:rPr>
      </w:pPr>
      <w:r>
        <w:rPr>
          <w:rFonts w:hint="eastAsia" w:ascii="宋体" w:hAnsi="宋体"/>
          <w:color w:val="auto"/>
        </w:rPr>
        <w:t>2）本次审核共出具一般不符合项</w:t>
      </w:r>
      <w:r>
        <w:rPr>
          <w:rFonts w:hint="eastAsia" w:ascii="宋体" w:hAnsi="宋体"/>
          <w:color w:val="auto"/>
          <w:lang w:val="en-US" w:eastAsia="zh-CN"/>
        </w:rPr>
        <w:t>1</w:t>
      </w:r>
      <w:r>
        <w:rPr>
          <w:rFonts w:hint="eastAsia" w:ascii="宋体" w:hAnsi="宋体"/>
          <w:color w:val="auto"/>
        </w:rPr>
        <w:t>项，未发现严重的或系统性的不符合情况</w:t>
      </w:r>
      <w:r>
        <w:rPr>
          <w:rFonts w:hint="eastAsia" w:ascii="宋体" w:hAnsi="宋体"/>
          <w:color w:val="auto"/>
          <w:lang w:eastAsia="zh-CN"/>
        </w:rPr>
        <w:t>：</w:t>
      </w:r>
      <w:bookmarkStart w:id="14" w:name="_GoBack"/>
      <w:bookmarkEnd w:id="14"/>
    </w:p>
    <w:bookmarkEnd w:id="12"/>
    <w:p>
      <w:pPr>
        <w:widowControl/>
        <w:spacing w:line="360" w:lineRule="auto"/>
        <w:ind w:firstLine="420" w:firstLineChars="200"/>
        <w:rPr>
          <w:rFonts w:hint="eastAsia" w:hAnsi="宋体"/>
          <w:bCs/>
          <w:color w:val="auto"/>
          <w:szCs w:val="21"/>
          <w:lang w:val="en-US" w:eastAsia="zh-CN"/>
        </w:rPr>
      </w:pPr>
      <w:r>
        <w:rPr>
          <w:rFonts w:hint="eastAsia" w:hAnsi="宋体"/>
          <w:bCs/>
          <w:color w:val="auto"/>
          <w:szCs w:val="21"/>
          <w:lang w:val="en-US" w:eastAsia="zh-CN"/>
        </w:rPr>
        <w:t>在动力运行部审核发现，编号为10120511460036，型号规格DTSD341，准确度等级0.2级的三相四线电子式多功能有功电能表,中石化股份九江分公司计量中心检定站检定，检定结果通知书证书编号DN2017-137，检定结论：降为0.5级使用合格，检定日期：2017年7月27日，（企业文件规定B类电能表随设备检修时进行检定）。对开具检定结果通知书的测量设备没有进行计量验证。不符合认证审核准则条款号：ISO 10012:2003标准中7.1.1条</w:t>
      </w:r>
      <w:r>
        <w:rPr>
          <w:rFonts w:ascii="宋体" w:hAnsi="宋体" w:cs="宋体"/>
          <w:color w:val="auto"/>
          <w:kern w:val="0"/>
          <w:szCs w:val="21"/>
        </w:rPr>
        <w:t>款</w:t>
      </w:r>
      <w:r>
        <w:rPr>
          <w:rFonts w:hint="eastAsia" w:hAnsi="宋体"/>
          <w:bCs/>
          <w:color w:val="auto"/>
          <w:szCs w:val="21"/>
          <w:lang w:val="en-US" w:eastAsia="zh-CN"/>
        </w:rPr>
        <w:t>。</w:t>
      </w:r>
    </w:p>
    <w:p>
      <w:pPr>
        <w:adjustRightInd w:val="0"/>
        <w:snapToGrid w:val="0"/>
        <w:spacing w:line="360" w:lineRule="auto"/>
        <w:rPr>
          <w:rFonts w:hint="eastAsia" w:ascii="宋体" w:hAnsi="宋体"/>
          <w:color w:val="auto"/>
        </w:rPr>
      </w:pPr>
    </w:p>
    <w:p>
      <w:pPr>
        <w:widowControl/>
        <w:spacing w:line="276" w:lineRule="auto"/>
        <w:ind w:right="945"/>
        <w:jc w:val="center"/>
        <w:rPr>
          <w:rFonts w:ascii="宋体" w:hAnsi="宋体" w:eastAsia="宋体" w:cs="宋体"/>
          <w:kern w:val="0"/>
          <w:szCs w:val="28"/>
        </w:rPr>
      </w:pPr>
      <w:r>
        <w:rPr>
          <w:rFonts w:hint="eastAsia" w:ascii="宋体" w:hAnsi="宋体" w:eastAsia="宋体" w:cs="宋体"/>
          <w:kern w:val="0"/>
          <w:szCs w:val="28"/>
          <w:lang w:val="en-US" w:eastAsia="zh-CN"/>
        </w:rPr>
        <w:t xml:space="preserve">                                              审</w:t>
      </w:r>
      <w:r>
        <w:rPr>
          <w:rFonts w:ascii="宋体" w:hAnsi="宋体" w:eastAsia="宋体" w:cs="宋体"/>
          <w:kern w:val="0"/>
          <w:szCs w:val="28"/>
        </w:rPr>
        <w:t>核员 （签字）：</w:t>
      </w: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：日期：</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3"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3"/>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1E5D6B"/>
    <w:multiLevelType w:val="singleLevel"/>
    <w:tmpl w:val="EA1E5D6B"/>
    <w:lvl w:ilvl="0" w:tentative="0">
      <w:start w:val="2"/>
      <w:numFmt w:val="decimal"/>
      <w:lvlText w:val="%1."/>
      <w:lvlJc w:val="left"/>
      <w:pPr>
        <w:tabs>
          <w:tab w:val="left" w:pos="312"/>
        </w:tabs>
      </w:pPr>
    </w:lvl>
  </w:abstractNum>
  <w:abstractNum w:abstractNumId="1">
    <w:nsid w:val="F0DCA128"/>
    <w:multiLevelType w:val="singleLevel"/>
    <w:tmpl w:val="F0DCA128"/>
    <w:lvl w:ilvl="0" w:tentative="0">
      <w:start w:val="3"/>
      <w:numFmt w:val="decimal"/>
      <w:suff w:val="nothing"/>
      <w:lvlText w:val="（%1）"/>
      <w:lvlJc w:val="left"/>
    </w:lvl>
  </w:abstractNum>
  <w:abstractNum w:abstractNumId="2">
    <w:nsid w:val="FB78DF25"/>
    <w:multiLevelType w:val="singleLevel"/>
    <w:tmpl w:val="FB78DF25"/>
    <w:lvl w:ilvl="0" w:tentative="0">
      <w:start w:val="3"/>
      <w:numFmt w:val="chineseCounting"/>
      <w:suff w:val="nothing"/>
      <w:lvlText w:val="%1、"/>
      <w:lvlJc w:val="left"/>
      <w:rPr>
        <w:rFonts w:hint="eastAsia"/>
      </w:rPr>
    </w:lvl>
  </w:abstractNum>
  <w:abstractNum w:abstractNumId="3">
    <w:nsid w:val="5CADCE4E"/>
    <w:multiLevelType w:val="singleLevel"/>
    <w:tmpl w:val="5CADCE4E"/>
    <w:lvl w:ilvl="0" w:tentative="0">
      <w:start w:val="6"/>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FF1ACE"/>
    <w:rsid w:val="03A65188"/>
    <w:rsid w:val="06ED3EE6"/>
    <w:rsid w:val="08955720"/>
    <w:rsid w:val="0A405B3B"/>
    <w:rsid w:val="0B9D53C7"/>
    <w:rsid w:val="0F1F5744"/>
    <w:rsid w:val="1059346D"/>
    <w:rsid w:val="18C34B11"/>
    <w:rsid w:val="1AA25AB6"/>
    <w:rsid w:val="1E906606"/>
    <w:rsid w:val="203C3782"/>
    <w:rsid w:val="25DC534D"/>
    <w:rsid w:val="2A427FB0"/>
    <w:rsid w:val="2B15745E"/>
    <w:rsid w:val="2F8E46B7"/>
    <w:rsid w:val="32FD27A1"/>
    <w:rsid w:val="33744EB1"/>
    <w:rsid w:val="337754A5"/>
    <w:rsid w:val="36EB194E"/>
    <w:rsid w:val="38BB40F8"/>
    <w:rsid w:val="3E7D3056"/>
    <w:rsid w:val="435B40A6"/>
    <w:rsid w:val="46237288"/>
    <w:rsid w:val="474714C0"/>
    <w:rsid w:val="518911F0"/>
    <w:rsid w:val="538E78DE"/>
    <w:rsid w:val="53A52340"/>
    <w:rsid w:val="5E6F4622"/>
    <w:rsid w:val="62DD7A98"/>
    <w:rsid w:val="677656E6"/>
    <w:rsid w:val="68E062D7"/>
    <w:rsid w:val="69D61D71"/>
    <w:rsid w:val="6C8B1810"/>
    <w:rsid w:val="6CF83932"/>
    <w:rsid w:val="70735000"/>
    <w:rsid w:val="71FB7999"/>
    <w:rsid w:val="742F2FDF"/>
    <w:rsid w:val="76CA2436"/>
    <w:rsid w:val="7A700252"/>
    <w:rsid w:val="7C8A59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8</TotalTime>
  <ScaleCrop>false</ScaleCrop>
  <LinksUpToDate>false</LinksUpToDate>
  <CharactersWithSpaces>540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ZengFmaily</cp:lastModifiedBy>
  <cp:lastPrinted>2017-09-01T06:24:00Z</cp:lastPrinted>
  <dcterms:modified xsi:type="dcterms:W3CDTF">2020-08-28T07:56:53Z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