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ind w:firstLine="5301" w:firstLineChars="2200"/>
        <w:rPr>
          <w:rFonts w:hint="eastAsia" w:ascii="宋体" w:hAnsi="宋体"/>
          <w:b/>
          <w:bCs/>
          <w:kern w:val="0"/>
          <w:szCs w:val="21"/>
          <w:u w:val="single"/>
        </w:rPr>
      </w:pPr>
      <w:r>
        <w:rPr>
          <w:rFonts w:hint="eastAsia" w:ascii="宋体" w:hAnsi="宋体"/>
          <w:b/>
          <w:bCs/>
          <w:kern w:val="0"/>
          <w:szCs w:val="21"/>
          <w:u w:val="single"/>
        </w:rPr>
        <w:t xml:space="preserve">编号 </w:t>
      </w:r>
      <w:bookmarkStart w:id="0" w:name="合同编号"/>
      <w:r>
        <w:rPr>
          <w:rFonts w:hint="eastAsia" w:ascii="宋体" w:hAnsi="宋体"/>
          <w:b/>
          <w:bCs/>
          <w:kern w:val="0"/>
          <w:szCs w:val="21"/>
          <w:u w:val="single"/>
        </w:rPr>
        <w:t>0167-2019-Q-2020</w:t>
      </w:r>
      <w:bookmarkEnd w:id="0"/>
      <w:r>
        <w:rPr>
          <w:rFonts w:hint="eastAsia" w:ascii="宋体" w:hAnsi="宋体"/>
          <w:b/>
          <w:bCs/>
          <w:kern w:val="0"/>
          <w:szCs w:val="21"/>
          <w:u w:val="single"/>
        </w:rPr>
        <w:t xml:space="preserve">     </w:t>
      </w:r>
    </w:p>
    <w:p>
      <w:pPr>
        <w:jc w:val="right"/>
        <w:rPr>
          <w:rFonts w:ascii="宋体" w:hAnsi="宋体"/>
          <w:szCs w:val="2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3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hint="eastAsia" w:ascii="宋体" w:hAnsi="宋体"/>
          <w:b/>
          <w:sz w:val="21"/>
          <w:szCs w:val="22"/>
        </w:rPr>
      </w:pPr>
      <w:r>
        <w:rPr>
          <w:rFonts w:hint="eastAsia" w:ascii="楷体" w:hAnsi="楷体" w:eastAsia="楷体"/>
          <w:b/>
          <w:color w:val="000000"/>
          <w:sz w:val="32"/>
          <w:szCs w:val="32"/>
        </w:rPr>
        <w:t>受审核方：重庆川流机械有限公司</w:t>
      </w:r>
    </w:p>
    <w:p>
      <w:pPr>
        <w:snapToGrid w:val="0"/>
        <w:spacing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 1 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fldChar w:fldCharType="begin"/>
      </w:r>
      <w:r>
        <w:instrText xml:space="preserve"> HYPERLINK "http://www.china-isc.org.cn" </w:instrText>
      </w:r>
      <w: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Style w:val="9"/>
          <w:rFonts w:hint="eastAsia" w:ascii="楷体" w:hAnsi="楷体" w:eastAsia="楷体"/>
          <w:b/>
          <w:sz w:val="36"/>
          <w:szCs w:val="36"/>
        </w:rPr>
        <w:fldChar w:fldCharType="end"/>
      </w:r>
    </w:p>
    <w:p>
      <w:pPr>
        <w:widowControl/>
        <w:ind w:firstLine="2512" w:firstLineChars="695"/>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widowControl/>
        <w:jc w:val="left"/>
        <w:rPr>
          <w:rFonts w:ascii="楷体" w:hAnsi="楷体" w:eastAsia="楷体"/>
          <w:b/>
          <w:color w:val="000000"/>
          <w:sz w:val="36"/>
          <w:szCs w:val="36"/>
        </w:rPr>
      </w:pPr>
    </w:p>
    <w:p>
      <w:pPr>
        <w:rPr>
          <w:rFonts w:ascii="宋体" w:hAnsi="宋体"/>
          <w:b/>
          <w:color w:val="000000"/>
          <w:sz w:val="26"/>
          <w:szCs w:val="26"/>
        </w:rPr>
      </w:pPr>
    </w:p>
    <w:p>
      <w:pPr>
        <w:rPr>
          <w:rFonts w:ascii="宋体" w:hAns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133"/>
        <w:gridCol w:w="2265"/>
        <w:gridCol w:w="571"/>
        <w:gridCol w:w="850"/>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7"/>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7"/>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9"/>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133" w:type="dxa"/>
            <w:vAlign w:val="center"/>
          </w:tcPr>
          <w:p>
            <w:pPr>
              <w:jc w:val="center"/>
              <w:rPr>
                <w:b/>
                <w:sz w:val="21"/>
                <w:szCs w:val="21"/>
              </w:rPr>
            </w:pPr>
            <w:r>
              <w:rPr>
                <w:rFonts w:hint="eastAsia"/>
                <w:b/>
                <w:sz w:val="21"/>
                <w:szCs w:val="21"/>
              </w:rPr>
              <w:t>注册级别</w:t>
            </w:r>
          </w:p>
        </w:tc>
        <w:tc>
          <w:tcPr>
            <w:tcW w:w="2265" w:type="dxa"/>
            <w:vAlign w:val="center"/>
          </w:tcPr>
          <w:p>
            <w:pPr>
              <w:jc w:val="center"/>
              <w:rPr>
                <w:b/>
                <w:sz w:val="21"/>
                <w:szCs w:val="21"/>
              </w:rPr>
            </w:pPr>
            <w:r>
              <w:rPr>
                <w:rFonts w:hint="eastAsia"/>
                <w:b/>
                <w:sz w:val="21"/>
                <w:szCs w:val="21"/>
              </w:rPr>
              <w:t>审核员注册号</w:t>
            </w:r>
          </w:p>
        </w:tc>
        <w:tc>
          <w:tcPr>
            <w:tcW w:w="1421" w:type="dxa"/>
            <w:gridSpan w:val="2"/>
            <w:vAlign w:val="center"/>
          </w:tcPr>
          <w:p>
            <w:pPr>
              <w:jc w:val="center"/>
              <w:rPr>
                <w:b/>
                <w:sz w:val="21"/>
                <w:szCs w:val="21"/>
              </w:rPr>
            </w:pPr>
            <w:r>
              <w:rPr>
                <w:rFonts w:hint="eastAsia"/>
                <w:b/>
                <w:sz w:val="21"/>
                <w:szCs w:val="21"/>
              </w:rPr>
              <w:t>专业代码</w:t>
            </w:r>
          </w:p>
        </w:tc>
        <w:tc>
          <w:tcPr>
            <w:tcW w:w="1614"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133" w:type="dxa"/>
            <w:vAlign w:val="center"/>
          </w:tcPr>
          <w:p>
            <w:pPr>
              <w:jc w:val="center"/>
              <w:rPr>
                <w:b/>
                <w:sz w:val="21"/>
                <w:szCs w:val="21"/>
              </w:rPr>
            </w:pPr>
            <w:r>
              <w:rPr>
                <w:b/>
                <w:sz w:val="21"/>
                <w:szCs w:val="21"/>
              </w:rPr>
              <w:t>审核员</w:t>
            </w:r>
          </w:p>
        </w:tc>
        <w:tc>
          <w:tcPr>
            <w:tcW w:w="2265" w:type="dxa"/>
            <w:vAlign w:val="center"/>
          </w:tcPr>
          <w:p>
            <w:pPr>
              <w:jc w:val="center"/>
              <w:rPr>
                <w:b/>
                <w:sz w:val="21"/>
                <w:szCs w:val="21"/>
              </w:rPr>
            </w:pPr>
            <w:r>
              <w:rPr>
                <w:b/>
                <w:sz w:val="21"/>
                <w:szCs w:val="21"/>
              </w:rPr>
              <w:t>2018-N1QMS-2207381</w:t>
            </w:r>
          </w:p>
        </w:tc>
        <w:tc>
          <w:tcPr>
            <w:tcW w:w="1421" w:type="dxa"/>
            <w:gridSpan w:val="2"/>
            <w:vAlign w:val="center"/>
          </w:tcPr>
          <w:p>
            <w:pPr>
              <w:jc w:val="center"/>
              <w:rPr>
                <w:b/>
                <w:sz w:val="21"/>
                <w:szCs w:val="21"/>
              </w:rPr>
            </w:pPr>
            <w:r>
              <w:rPr>
                <w:b/>
                <w:sz w:val="21"/>
                <w:szCs w:val="21"/>
              </w:rPr>
              <w:t>17.10.02</w:t>
            </w:r>
          </w:p>
        </w:tc>
        <w:tc>
          <w:tcPr>
            <w:tcW w:w="1614" w:type="dxa"/>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9"/>
          </w:tcPr>
          <w:p>
            <w:pPr>
              <w:jc w:val="cente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5"/>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5"/>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5"/>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5"/>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b/>
          <w:sz w:val="21"/>
          <w:szCs w:val="21"/>
        </w:rPr>
      </w:pPr>
      <w:r>
        <w:rPr>
          <w:rFonts w:hint="eastAsia"/>
          <w:b/>
          <w:sz w:val="21"/>
          <w:szCs w:val="21"/>
        </w:rPr>
        <w:t>☑保持认证注册资格：_</w:t>
      </w:r>
      <w:r>
        <w:rPr>
          <w:rFonts w:hint="eastAsia"/>
          <w:b/>
          <w:sz w:val="21"/>
          <w:szCs w:val="21"/>
          <w:u w:val="single"/>
        </w:rPr>
        <w:t>_监督1___</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eastAsia" w:eastAsia="宋体"/>
          <w:b/>
          <w:sz w:val="21"/>
          <w:szCs w:val="21"/>
          <w:lang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eastAsia="zh-CN"/>
        </w:rPr>
        <w:t>无</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numPr>
          <w:ilvl w:val="0"/>
          <w:numId w:val="1"/>
        </w:numPr>
        <w:tabs>
          <w:tab w:val="left" w:pos="645"/>
        </w:tabs>
        <w:rPr>
          <w:b/>
          <w:sz w:val="26"/>
          <w:szCs w:val="26"/>
        </w:rPr>
      </w:pPr>
      <w:r>
        <w:rPr>
          <w:rFonts w:hint="eastAsia"/>
          <w:b/>
          <w:sz w:val="26"/>
          <w:szCs w:val="26"/>
        </w:rPr>
        <w:t>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931"/>
        <w:gridCol w:w="1787"/>
        <w:gridCol w:w="9"/>
        <w:gridCol w:w="1189"/>
        <w:gridCol w:w="1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hint="eastAsia" w:ascii="宋体" w:hAnsi="宋体"/>
                <w:b/>
                <w:sz w:val="21"/>
                <w:szCs w:val="22"/>
              </w:rPr>
              <w:t>重庆川流机械有限公司</w:t>
            </w:r>
            <w:bookmarkEnd w:id="11"/>
          </w:p>
        </w:tc>
        <w:tc>
          <w:tcPr>
            <w:tcW w:w="1189"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983" w:type="dxa"/>
          </w:tcPr>
          <w:p>
            <w:pPr>
              <w:spacing w:line="260" w:lineRule="exact"/>
              <w:rPr>
                <w:rFonts w:hint="default" w:ascii="宋体" w:eastAsia="宋体"/>
                <w:b/>
                <w:sz w:val="21"/>
                <w:lang w:val="en-US" w:eastAsia="zh-CN"/>
              </w:rPr>
            </w:pPr>
            <w:r>
              <w:rPr>
                <w:rFonts w:hint="eastAsia" w:ascii="宋体"/>
                <w:b/>
                <w:sz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重庆市沙坪坝区晒光坪3-2-8-1号</w:t>
            </w:r>
            <w:bookmarkEnd w:id="12"/>
          </w:p>
        </w:tc>
        <w:tc>
          <w:tcPr>
            <w:tcW w:w="1189" w:type="dxa"/>
            <w:vMerge w:val="restart"/>
            <w:vAlign w:val="center"/>
          </w:tcPr>
          <w:p>
            <w:pPr>
              <w:jc w:val="center"/>
              <w:rPr>
                <w:rFonts w:ascii="宋体"/>
                <w:b/>
                <w:sz w:val="21"/>
              </w:rPr>
            </w:pPr>
            <w:r>
              <w:rPr>
                <w:rFonts w:hint="eastAsia" w:ascii="宋体" w:hAnsi="宋体"/>
                <w:b/>
                <w:sz w:val="21"/>
              </w:rPr>
              <w:t>邮编</w:t>
            </w:r>
          </w:p>
        </w:tc>
        <w:tc>
          <w:tcPr>
            <w:tcW w:w="1983" w:type="dxa"/>
          </w:tcPr>
          <w:p>
            <w:pPr>
              <w:rPr>
                <w:rFonts w:ascii="宋体"/>
                <w:b/>
                <w:sz w:val="21"/>
              </w:rPr>
            </w:pPr>
            <w:bookmarkStart w:id="13" w:name="注册邮编"/>
            <w:r>
              <w:rPr>
                <w:rFonts w:ascii="宋体"/>
                <w:b/>
                <w:sz w:val="21"/>
              </w:rPr>
              <w:t>400030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重庆市沙坪坝区新桥石梯沟28号</w:t>
            </w:r>
            <w:bookmarkEnd w:id="14"/>
          </w:p>
        </w:tc>
        <w:tc>
          <w:tcPr>
            <w:tcW w:w="1189" w:type="dxa"/>
            <w:vMerge w:val="continue"/>
            <w:vAlign w:val="center"/>
          </w:tcPr>
          <w:p>
            <w:pPr>
              <w:jc w:val="center"/>
              <w:rPr>
                <w:rFonts w:ascii="宋体"/>
                <w:b/>
                <w:sz w:val="21"/>
              </w:rPr>
            </w:pPr>
          </w:p>
        </w:tc>
        <w:tc>
          <w:tcPr>
            <w:tcW w:w="1983" w:type="dxa"/>
          </w:tcPr>
          <w:p>
            <w:pPr>
              <w:rPr>
                <w:rFonts w:ascii="宋体"/>
                <w:b/>
                <w:sz w:val="21"/>
              </w:rPr>
            </w:pPr>
            <w:bookmarkStart w:id="15" w:name="办公邮编"/>
            <w:r>
              <w:rPr>
                <w:rFonts w:ascii="宋体"/>
                <w:b/>
                <w:sz w:val="21"/>
              </w:rPr>
              <w:t>400030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重庆市沙坪坝区新桥石梯沟28号</w:t>
            </w:r>
            <w:bookmarkEnd w:id="16"/>
          </w:p>
        </w:tc>
        <w:tc>
          <w:tcPr>
            <w:tcW w:w="1189" w:type="dxa"/>
            <w:vMerge w:val="continue"/>
            <w:vAlign w:val="center"/>
          </w:tcPr>
          <w:p>
            <w:pPr>
              <w:jc w:val="center"/>
              <w:rPr>
                <w:rFonts w:ascii="宋体"/>
                <w:b/>
                <w:sz w:val="21"/>
              </w:rPr>
            </w:pPr>
          </w:p>
        </w:tc>
        <w:tc>
          <w:tcPr>
            <w:tcW w:w="1983" w:type="dxa"/>
          </w:tcPr>
          <w:p>
            <w:pPr>
              <w:rPr>
                <w:rFonts w:ascii="宋体"/>
                <w:b/>
                <w:sz w:val="21"/>
              </w:rPr>
            </w:pPr>
            <w:bookmarkStart w:id="17" w:name="生产邮编"/>
            <w:r>
              <w:rPr>
                <w:rFonts w:ascii="宋体"/>
                <w:b/>
                <w:sz w:val="21"/>
              </w:rPr>
              <w:t>400030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王本乔</w:t>
            </w:r>
            <w:bookmarkEnd w:id="18"/>
          </w:p>
        </w:tc>
        <w:tc>
          <w:tcPr>
            <w:tcW w:w="931" w:type="dxa"/>
            <w:vAlign w:val="center"/>
          </w:tcPr>
          <w:p>
            <w:pPr>
              <w:jc w:val="center"/>
              <w:rPr>
                <w:rFonts w:ascii="宋体"/>
                <w:b/>
                <w:sz w:val="21"/>
              </w:rPr>
            </w:pPr>
            <w:r>
              <w:rPr>
                <w:rFonts w:hint="eastAsia" w:ascii="宋体" w:hAnsi="宋体"/>
                <w:b/>
                <w:sz w:val="21"/>
              </w:rPr>
              <w:t>电话</w:t>
            </w:r>
            <w:r>
              <w:rPr>
                <w:b/>
                <w:sz w:val="16"/>
                <w:szCs w:val="16"/>
              </w:rPr>
              <w:t>.</w:t>
            </w:r>
          </w:p>
        </w:tc>
        <w:tc>
          <w:tcPr>
            <w:tcW w:w="1796" w:type="dxa"/>
            <w:gridSpan w:val="2"/>
            <w:vAlign w:val="center"/>
          </w:tcPr>
          <w:p>
            <w:pPr>
              <w:jc w:val="center"/>
              <w:rPr>
                <w:rFonts w:ascii="宋体"/>
                <w:b/>
                <w:sz w:val="21"/>
              </w:rPr>
            </w:pPr>
            <w:bookmarkStart w:id="19" w:name="联系人电话Add"/>
            <w:r>
              <w:rPr>
                <w:rFonts w:ascii="宋体"/>
                <w:b/>
                <w:sz w:val="21"/>
              </w:rPr>
              <w:t>023-86919745</w:t>
            </w:r>
            <w:bookmarkEnd w:id="19"/>
          </w:p>
        </w:tc>
        <w:tc>
          <w:tcPr>
            <w:tcW w:w="1189" w:type="dxa"/>
            <w:vAlign w:val="center"/>
          </w:tcPr>
          <w:p>
            <w:pPr>
              <w:jc w:val="center"/>
              <w:rPr>
                <w:rFonts w:ascii="宋体"/>
                <w:b/>
                <w:sz w:val="21"/>
              </w:rPr>
            </w:pPr>
            <w:r>
              <w:rPr>
                <w:rFonts w:hint="eastAsia" w:ascii="宋体" w:hAnsi="宋体"/>
                <w:b/>
                <w:sz w:val="21"/>
              </w:rPr>
              <w:t>传真</w:t>
            </w:r>
          </w:p>
        </w:tc>
        <w:tc>
          <w:tcPr>
            <w:tcW w:w="1983"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韦唯</w:t>
            </w:r>
            <w:bookmarkEnd w:id="21"/>
          </w:p>
        </w:tc>
        <w:tc>
          <w:tcPr>
            <w:tcW w:w="931" w:type="dxa"/>
            <w:vAlign w:val="center"/>
          </w:tcPr>
          <w:p>
            <w:pPr>
              <w:jc w:val="center"/>
              <w:rPr>
                <w:rFonts w:ascii="宋体" w:hAnsi="宋体"/>
                <w:b/>
                <w:sz w:val="21"/>
                <w:szCs w:val="21"/>
              </w:rPr>
            </w:pPr>
            <w:r>
              <w:rPr>
                <w:rFonts w:hint="eastAsia" w:ascii="宋体" w:hAnsi="宋体"/>
                <w:b/>
                <w:sz w:val="21"/>
                <w:szCs w:val="21"/>
              </w:rPr>
              <w:t>总经理</w:t>
            </w:r>
          </w:p>
        </w:tc>
        <w:tc>
          <w:tcPr>
            <w:tcW w:w="1796" w:type="dxa"/>
            <w:gridSpan w:val="2"/>
          </w:tcPr>
          <w:p>
            <w:pPr>
              <w:rPr>
                <w:rFonts w:ascii="宋体" w:hAnsi="宋体"/>
                <w:b/>
                <w:sz w:val="21"/>
                <w:szCs w:val="21"/>
              </w:rPr>
            </w:pPr>
          </w:p>
        </w:tc>
        <w:tc>
          <w:tcPr>
            <w:tcW w:w="1189" w:type="dxa"/>
            <w:vAlign w:val="center"/>
          </w:tcPr>
          <w:p>
            <w:pPr>
              <w:jc w:val="center"/>
              <w:rPr>
                <w:rFonts w:ascii="宋体" w:hAnsi="宋体"/>
                <w:b/>
                <w:sz w:val="21"/>
                <w:szCs w:val="21"/>
              </w:rPr>
            </w:pPr>
            <w:r>
              <w:rPr>
                <w:rFonts w:hint="eastAsia" w:ascii="宋体" w:hAnsi="宋体"/>
                <w:b/>
                <w:sz w:val="21"/>
                <w:szCs w:val="21"/>
              </w:rPr>
              <w:t>管理者代表</w:t>
            </w:r>
          </w:p>
        </w:tc>
        <w:tc>
          <w:tcPr>
            <w:tcW w:w="1983" w:type="dxa"/>
          </w:tcPr>
          <w:p>
            <w:pPr>
              <w:rPr>
                <w:rFonts w:ascii="宋体"/>
                <w:b/>
                <w:sz w:val="21"/>
              </w:rPr>
            </w:pPr>
            <w:bookmarkStart w:id="22" w:name="管理者代表"/>
            <w:r>
              <w:rPr>
                <w:rFonts w:ascii="宋体"/>
                <w:b/>
                <w:sz w:val="21"/>
              </w:rPr>
              <w:t>王本乔</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620" w:type="dxa"/>
            <w:gridSpan w:val="2"/>
            <w:vAlign w:val="center"/>
          </w:tcPr>
          <w:p>
            <w:pPr>
              <w:rPr>
                <w:rFonts w:ascii="宋体" w:hAnsi="宋体"/>
                <w:b/>
                <w:sz w:val="21"/>
                <w:szCs w:val="21"/>
              </w:rPr>
            </w:pPr>
            <w:bookmarkStart w:id="23" w:name="审核日期"/>
            <w:r>
              <w:rPr>
                <w:rFonts w:ascii="宋体" w:hAnsi="宋体"/>
                <w:b/>
                <w:sz w:val="21"/>
                <w:szCs w:val="21"/>
              </w:rPr>
              <w:t>2020年08月17日 上午至2020年08月17日 下午</w:t>
            </w:r>
            <w:bookmarkEnd w:id="23"/>
          </w:p>
        </w:tc>
        <w:tc>
          <w:tcPr>
            <w:tcW w:w="1787"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审核范围"/>
            <w:bookmarkStart w:id="26" w:name="QJ勾选Add1"/>
            <w:r>
              <w:rPr>
                <w:rFonts w:hint="eastAsia" w:ascii="宋体" w:hAnsi="宋体"/>
              </w:rPr>
              <w:t>液压润滑系统零部件的设计、生产</w:t>
            </w:r>
            <w:bookmarkEnd w:id="25"/>
            <w:r>
              <w:rPr>
                <w:rFonts w:hint="eastAsia" w:ascii="宋体" w:hAnsi="宋体"/>
              </w:rPr>
              <w:t xml:space="preserve"> </w:t>
            </w:r>
            <w:r>
              <w:rPr>
                <w:rFonts w:hint="eastAsia" w:ascii="宋体" w:hAnsi="宋体"/>
                <w:b/>
                <w:sz w:val="21"/>
                <w:szCs w:val="21"/>
              </w:rPr>
              <w:t>□</w:t>
            </w:r>
            <w:bookmarkEnd w:id="26"/>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7" w:name="E勾选Add1"/>
            <w:r>
              <w:rPr>
                <w:rFonts w:hint="eastAsia" w:ascii="宋体" w:hAnsi="宋体"/>
                <w:b/>
                <w:sz w:val="21"/>
                <w:szCs w:val="21"/>
              </w:rPr>
              <w:t>□</w:t>
            </w:r>
            <w:bookmarkEnd w:id="27"/>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8" w:name="S勾选Add2"/>
            <w:r>
              <w:rPr>
                <w:rFonts w:hint="eastAsia" w:ascii="宋体" w:hAnsi="宋体"/>
                <w:b/>
                <w:sz w:val="21"/>
                <w:szCs w:val="21"/>
              </w:rPr>
              <w:t>□</w:t>
            </w:r>
            <w:bookmarkEnd w:id="28"/>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9" w:name="专业代码"/>
            <w:r>
              <w:rPr>
                <w:rFonts w:ascii="宋体" w:hAnsi="宋体"/>
                <w:b/>
                <w:sz w:val="21"/>
                <w:szCs w:val="21"/>
              </w:rPr>
              <w:t>17.10.02</w:t>
            </w:r>
            <w:bookmarkEnd w:id="29"/>
          </w:p>
        </w:tc>
        <w:tc>
          <w:tcPr>
            <w:tcW w:w="931"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796" w:type="dxa"/>
            <w:gridSpan w:val="2"/>
          </w:tcPr>
          <w:p>
            <w:pPr>
              <w:spacing w:line="260" w:lineRule="exact"/>
              <w:rPr>
                <w:rFonts w:ascii="宋体" w:hAnsi="宋体"/>
                <w:b/>
                <w:sz w:val="21"/>
                <w:szCs w:val="21"/>
              </w:rPr>
            </w:pPr>
            <w:r>
              <w:rPr>
                <w:rFonts w:hint="eastAsia"/>
                <w:sz w:val="21"/>
                <w:szCs w:val="21"/>
              </w:rPr>
              <w:t>20</w:t>
            </w:r>
            <w:r>
              <w:rPr>
                <w:rFonts w:hint="eastAsia"/>
                <w:sz w:val="21"/>
                <w:szCs w:val="21"/>
                <w:lang w:val="en-US" w:eastAsia="zh-CN"/>
              </w:rPr>
              <w:t>22年</w:t>
            </w:r>
            <w:r>
              <w:rPr>
                <w:rFonts w:hint="eastAsia"/>
                <w:sz w:val="21"/>
                <w:szCs w:val="21"/>
              </w:rPr>
              <w:t>5月</w:t>
            </w:r>
            <w:r>
              <w:rPr>
                <w:rFonts w:hint="eastAsia"/>
                <w:sz w:val="21"/>
                <w:szCs w:val="21"/>
                <w:lang w:val="en-US" w:eastAsia="zh-CN"/>
              </w:rPr>
              <w:t>23</w:t>
            </w:r>
            <w:r>
              <w:rPr>
                <w:rFonts w:hint="eastAsia"/>
                <w:sz w:val="21"/>
                <w:szCs w:val="21"/>
              </w:rPr>
              <w:t>日</w:t>
            </w:r>
          </w:p>
        </w:tc>
        <w:tc>
          <w:tcPr>
            <w:tcW w:w="1189"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983" w:type="dxa"/>
          </w:tcPr>
          <w:p>
            <w:pPr>
              <w:spacing w:line="260" w:lineRule="exact"/>
              <w:rPr>
                <w:rFonts w:ascii="宋体"/>
                <w:b/>
                <w:sz w:val="21"/>
              </w:rPr>
            </w:pPr>
            <w:r>
              <w:rPr>
                <w:rFonts w:hint="eastAsia"/>
                <w:sz w:val="21"/>
                <w:szCs w:val="21"/>
              </w:rPr>
              <w:t>2019 5月19日至2019年 5月20日</w:t>
            </w:r>
          </w:p>
        </w:tc>
      </w:tr>
    </w:tbl>
    <w:p>
      <w:pPr>
        <w:tabs>
          <w:tab w:val="left" w:pos="645"/>
        </w:tabs>
        <w:rPr>
          <w:b/>
          <w:sz w:val="26"/>
          <w:szCs w:val="26"/>
        </w:rPr>
      </w:pPr>
    </w:p>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本次审核覆盖时间：从上次审核结束日的2019年</w:t>
      </w:r>
      <w:r>
        <w:rPr>
          <w:rFonts w:hint="eastAsia" w:ascii="宋体" w:hAnsi="宋体"/>
          <w:b/>
          <w:sz w:val="21"/>
          <w:szCs w:val="21"/>
          <w:lang w:val="en-US" w:eastAsia="zh-CN"/>
        </w:rPr>
        <w:t>5</w:t>
      </w:r>
      <w:r>
        <w:rPr>
          <w:rFonts w:hint="eastAsia" w:ascii="宋体" w:hAnsi="宋体"/>
          <w:b/>
          <w:sz w:val="21"/>
          <w:szCs w:val="21"/>
        </w:rPr>
        <w:t>月2</w:t>
      </w:r>
      <w:r>
        <w:rPr>
          <w:rFonts w:hint="eastAsia" w:ascii="宋体" w:hAnsi="宋体"/>
          <w:b/>
          <w:sz w:val="21"/>
          <w:szCs w:val="21"/>
          <w:lang w:val="en-US" w:eastAsia="zh-CN"/>
        </w:rPr>
        <w:t>0</w:t>
      </w:r>
      <w:r>
        <w:rPr>
          <w:rFonts w:hint="eastAsia" w:ascii="宋体" w:hAnsi="宋体"/>
          <w:b/>
          <w:sz w:val="21"/>
          <w:szCs w:val="21"/>
        </w:rPr>
        <w:t>日至2020年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17</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spacing w:line="360" w:lineRule="auto"/>
        <w:ind w:left="-211" w:leftChars="-88" w:firstLine="582" w:firstLineChars="223"/>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ind w:firstLine="420" w:firstLineChars="200"/>
              <w:rPr>
                <w:rFonts w:ascii="宋体" w:hAnsi="宋体"/>
                <w:b/>
                <w:sz w:val="21"/>
                <w:szCs w:val="21"/>
              </w:rPr>
            </w:pPr>
            <w:bookmarkStart w:id="30" w:name="组织名称"/>
            <w:r>
              <w:rPr>
                <w:rFonts w:hint="eastAsia" w:ascii="宋体" w:hAnsi="宋体" w:cs="宋体"/>
                <w:sz w:val="21"/>
                <w:szCs w:val="21"/>
              </w:rPr>
              <w:t>重庆川流机械有限公司</w:t>
            </w:r>
            <w:bookmarkEnd w:id="30"/>
            <w:r>
              <w:rPr>
                <w:rFonts w:hint="eastAsia" w:ascii="宋体" w:hAnsi="宋体" w:cs="宋体"/>
                <w:sz w:val="21"/>
                <w:szCs w:val="21"/>
              </w:rPr>
              <w:t>是一家专业从事液压润滑系统零部件的设计、生产的企业。现有员工</w:t>
            </w:r>
            <w:r>
              <w:rPr>
                <w:rFonts w:hint="eastAsia" w:ascii="宋体" w:hAnsi="宋体" w:cs="宋体"/>
                <w:sz w:val="21"/>
                <w:szCs w:val="21"/>
                <w:lang w:val="en-US" w:eastAsia="zh-CN"/>
              </w:rPr>
              <w:t>20</w:t>
            </w:r>
            <w:r>
              <w:rPr>
                <w:rFonts w:hint="eastAsia" w:ascii="宋体" w:hAnsi="宋体" w:cs="宋体"/>
                <w:sz w:val="21"/>
                <w:szCs w:val="21"/>
              </w:rPr>
              <w:t>人，经营状况良好。组织对内外部因素、相关方需求和期望进行了充分的识别，策划和实施有效。确定了体系的边界，基本适用。管理体系</w:t>
            </w:r>
            <w:r>
              <w:rPr>
                <w:rFonts w:hint="eastAsia" w:ascii="宋体" w:hAnsi="宋体" w:cs="宋体"/>
                <w:sz w:val="21"/>
                <w:szCs w:val="21"/>
                <w:lang w:eastAsia="zh-CN"/>
              </w:rPr>
              <w:t>无</w:t>
            </w:r>
            <w:r>
              <w:rPr>
                <w:rFonts w:hint="eastAsia" w:ascii="宋体" w:hAnsi="宋体" w:cs="宋体"/>
                <w:sz w:val="21"/>
                <w:szCs w:val="21"/>
              </w:rPr>
              <w:t>不适用条款。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技术服务符合要求、及时交付、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rPr>
                <w:rFonts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360" w:lineRule="auto"/>
              <w:jc w:val="left"/>
              <w:rPr>
                <w:rFonts w:ascii="宋体" w:hAnsi="宋体"/>
                <w:b/>
                <w:sz w:val="21"/>
                <w:szCs w:val="21"/>
              </w:rPr>
            </w:pPr>
            <w:r>
              <w:rPr>
                <w:rFonts w:hint="eastAsia" w:ascii="宋体" w:hAnsi="宋体" w:cs="宋体"/>
                <w:color w:val="000000"/>
                <w:sz w:val="21"/>
                <w:szCs w:val="21"/>
              </w:rPr>
              <w:t>“质量为本、信誉至上，持续改进，争创一流”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rPr>
                <w:rFonts w:ascii="宋体" w:hAnsi="宋体"/>
                <w:b/>
                <w:sz w:val="21"/>
                <w:szCs w:val="21"/>
              </w:rPr>
            </w:pPr>
            <w:r>
              <w:rPr>
                <w:rFonts w:hint="eastAsia" w:ascii="宋体" w:hAnsi="宋体"/>
                <w:b/>
                <w:sz w:val="21"/>
                <w:szCs w:val="21"/>
              </w:rPr>
              <w:t>风险识别与控制策划</w:t>
            </w:r>
          </w:p>
          <w:p>
            <w:pPr>
              <w:spacing w:line="280" w:lineRule="exact"/>
              <w:ind w:firstLine="420" w:firstLineChars="200"/>
              <w:rPr>
                <w:rFonts w:ascii="宋体" w:hAnsi="宋体"/>
                <w:b/>
                <w:sz w:val="21"/>
                <w:szCs w:val="21"/>
              </w:rPr>
            </w:pPr>
            <w:r>
              <w:rPr>
                <w:rFonts w:hint="eastAsia"/>
                <w:sz w:val="21"/>
                <w:szCs w:val="21"/>
              </w:rPr>
              <w:t>公司了建立了风险和机遇应对措施的管控文件，并在体系运行中加以应用，符合标准要求。从现场及资料确认：主要风险和机遇的应对措施得当，应对效果基本满足要求。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300" w:lineRule="exact"/>
              <w:ind w:left="0" w:leftChars="0" w:firstLine="0" w:firstLineChars="0"/>
              <w:rPr>
                <w:rFonts w:hint="eastAsia" w:ascii="宋体" w:hAnsi="宋体"/>
                <w:b/>
                <w:sz w:val="21"/>
                <w:szCs w:val="21"/>
              </w:rPr>
            </w:pPr>
            <w:r>
              <w:rPr>
                <w:rFonts w:ascii="宋体" w:hAnsi="宋体"/>
                <w:b/>
                <w:sz w:val="21"/>
                <w:szCs w:val="21"/>
              </w:rPr>
              <w:t>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rPr>
                <w:rFonts w:hint="eastAsia" w:ascii="宋体" w:hAnsi="宋体" w:eastAsia="宋体"/>
                <w:b/>
                <w:sz w:val="21"/>
                <w:szCs w:val="21"/>
                <w:lang w:val="en-US" w:eastAsia="zh-CN"/>
              </w:rPr>
            </w:pPr>
            <w:r>
              <w:rPr>
                <w:rFonts w:hint="eastAsia" w:ascii="宋体" w:hAnsi="宋体"/>
                <w:b/>
                <w:sz w:val="21"/>
                <w:szCs w:val="21"/>
                <w:lang w:val="en-US" w:eastAsia="zh-CN"/>
              </w:rPr>
              <w:t>QMS范围：</w:t>
            </w:r>
            <w:r>
              <w:rPr>
                <w:rFonts w:hint="eastAsia"/>
                <w:sz w:val="21"/>
                <w:szCs w:val="21"/>
              </w:rPr>
              <w:t>液压润滑系统零部件的设计、生产</w:t>
            </w:r>
            <w:r>
              <w:rPr>
                <w:rFonts w:hint="eastAsia"/>
                <w:sz w:val="21"/>
                <w:szCs w:val="21"/>
                <w:lang w:eastAsia="zh-CN"/>
              </w:rPr>
              <w:t>。主要产品为</w:t>
            </w:r>
            <w:r>
              <w:rPr>
                <w:rFonts w:hint="eastAsia"/>
                <w:sz w:val="21"/>
                <w:szCs w:val="21"/>
              </w:rPr>
              <w:t>电动润滑泵</w:t>
            </w:r>
            <w:r>
              <w:rPr>
                <w:rFonts w:hint="eastAsia"/>
                <w:sz w:val="21"/>
                <w:szCs w:val="21"/>
                <w:lang w:eastAsia="zh-CN"/>
              </w:rPr>
              <w:t>、</w:t>
            </w:r>
            <w:r>
              <w:rPr>
                <w:rFonts w:hint="eastAsia"/>
                <w:sz w:val="21"/>
                <w:szCs w:val="21"/>
              </w:rPr>
              <w:t>电磁阀阀体、计量阀体</w:t>
            </w:r>
            <w:r>
              <w:rPr>
                <w:rFonts w:hint="eastAsia"/>
                <w:sz w:val="21"/>
                <w:szCs w:val="21"/>
                <w:lang w:eastAsia="zh-CN"/>
              </w:rPr>
              <w:t>等</w:t>
            </w:r>
            <w:r>
              <w:rPr>
                <w:rFonts w:hint="eastAsia"/>
                <w:sz w:val="21"/>
                <w:szCs w:val="21"/>
              </w:rPr>
              <w:t>产品的生产</w:t>
            </w:r>
          </w:p>
          <w:p>
            <w:pPr>
              <w:tabs>
                <w:tab w:val="left" w:pos="540"/>
              </w:tabs>
              <w:spacing w:line="300" w:lineRule="exact"/>
              <w:ind w:left="211" w:hanging="211" w:hangingChars="100"/>
              <w:rPr>
                <w:rFonts w:hint="eastAsia" w:ascii="宋体" w:hAnsi="宋体"/>
                <w:b/>
                <w:sz w:val="21"/>
                <w:szCs w:val="21"/>
              </w:rPr>
            </w:pPr>
            <w:r>
              <w:rPr>
                <w:rFonts w:hint="eastAsia" w:ascii="宋体" w:hAnsi="宋体"/>
                <w:b/>
                <w:sz w:val="21"/>
                <w:szCs w:val="21"/>
              </w:rPr>
              <w:t>质量管理体系过程有：</w:t>
            </w:r>
          </w:p>
          <w:p>
            <w:pPr>
              <w:numPr>
                <w:ilvl w:val="0"/>
                <w:numId w:val="0"/>
              </w:numPr>
              <w:spacing w:line="400" w:lineRule="exact"/>
              <w:rPr>
                <w:rFonts w:hint="eastAsia" w:ascii="宋体" w:hAnsi="宋体"/>
                <w:color w:val="000000" w:themeColor="text1"/>
                <w:sz w:val="24"/>
                <w:szCs w:val="24"/>
                <w:lang w:eastAsia="zh-CN"/>
              </w:rPr>
            </w:pPr>
            <w:r>
              <w:rPr>
                <w:rFonts w:hint="eastAsia" w:ascii="宋体" w:hAnsi="宋体"/>
                <w:color w:val="000000" w:themeColor="text1"/>
                <w:sz w:val="24"/>
                <w:szCs w:val="24"/>
                <w:lang w:eastAsia="zh-CN"/>
              </w:rPr>
              <w:t>阀部件工艺流程</w:t>
            </w:r>
          </w:p>
          <w:p>
            <w:pPr>
              <w:numPr>
                <w:ilvl w:val="0"/>
                <w:numId w:val="0"/>
              </w:numPr>
              <w:spacing w:line="400" w:lineRule="exact"/>
              <w:rPr>
                <w:rFonts w:hint="eastAsia" w:ascii="宋体" w:hAnsi="宋体"/>
                <w:color w:val="000000" w:themeColor="text1"/>
                <w:sz w:val="24"/>
                <w:szCs w:val="24"/>
                <w:lang w:eastAsia="zh-CN"/>
              </w:rPr>
            </w:pPr>
            <w:r>
              <w:rPr>
                <w:rFonts w:hint="eastAsia" w:ascii="宋体" w:hAnsi="宋体"/>
                <w:color w:val="000000" w:themeColor="text1"/>
                <w:sz w:val="24"/>
                <w:szCs w:val="24"/>
                <w:lang w:eastAsia="zh-CN"/>
              </w:rPr>
              <w:t>来料—机加工（车、钻、攻丝）—珩磨—表面处理（外协）—装配—调试</w:t>
            </w:r>
            <w:r>
              <w:rPr>
                <w:rFonts w:hint="eastAsia" w:ascii="宋体" w:hAnsi="宋体"/>
                <w:color w:val="000000" w:themeColor="text1"/>
                <w:sz w:val="24"/>
                <w:szCs w:val="24"/>
                <w:lang w:val="en-US" w:eastAsia="zh-CN"/>
              </w:rPr>
              <w:t>--</w:t>
            </w:r>
            <w:r>
              <w:rPr>
                <w:rFonts w:hint="eastAsia" w:ascii="宋体" w:hAnsi="宋体"/>
                <w:color w:val="000000" w:themeColor="text1"/>
                <w:sz w:val="24"/>
                <w:szCs w:val="24"/>
                <w:lang w:eastAsia="zh-CN"/>
              </w:rPr>
              <w:t>检验入库</w:t>
            </w:r>
          </w:p>
          <w:p>
            <w:pPr>
              <w:numPr>
                <w:ilvl w:val="0"/>
                <w:numId w:val="0"/>
              </w:numPr>
              <w:spacing w:line="400" w:lineRule="exact"/>
              <w:rPr>
                <w:rFonts w:hint="eastAsia" w:ascii="宋体" w:hAnsi="宋体"/>
                <w:color w:val="000000" w:themeColor="text1"/>
                <w:sz w:val="24"/>
                <w:szCs w:val="24"/>
                <w:lang w:eastAsia="zh-CN"/>
              </w:rPr>
            </w:pPr>
            <w:r>
              <w:rPr>
                <w:rFonts w:hint="eastAsia" w:ascii="宋体" w:hAnsi="宋体"/>
                <w:color w:val="000000" w:themeColor="text1"/>
                <w:sz w:val="24"/>
                <w:szCs w:val="24"/>
                <w:lang w:eastAsia="zh-CN"/>
              </w:rPr>
              <w:t>电动润滑泵（主要用于润滑介质的泵出）</w:t>
            </w:r>
          </w:p>
          <w:p>
            <w:pPr>
              <w:numPr>
                <w:ilvl w:val="0"/>
                <w:numId w:val="0"/>
              </w:numPr>
              <w:spacing w:line="400" w:lineRule="exact"/>
              <w:rPr>
                <w:rFonts w:hint="eastAsia" w:ascii="宋体" w:hAnsi="宋体"/>
                <w:color w:val="000000" w:themeColor="text1"/>
                <w:sz w:val="24"/>
                <w:szCs w:val="24"/>
                <w:lang w:eastAsia="zh-CN"/>
              </w:rPr>
            </w:pPr>
            <w:r>
              <w:rPr>
                <w:rFonts w:hint="eastAsia" w:ascii="宋体" w:hAnsi="宋体"/>
                <w:color w:val="000000" w:themeColor="text1"/>
                <w:sz w:val="24"/>
                <w:szCs w:val="24"/>
                <w:lang w:eastAsia="zh-CN"/>
              </w:rPr>
              <w:t>工艺流程：</w:t>
            </w:r>
          </w:p>
          <w:p>
            <w:pPr>
              <w:numPr>
                <w:ilvl w:val="0"/>
                <w:numId w:val="0"/>
              </w:numPr>
              <w:spacing w:line="400" w:lineRule="exact"/>
              <w:rPr>
                <w:rFonts w:hint="eastAsia" w:ascii="宋体" w:hAnsi="宋体"/>
                <w:color w:val="000000" w:themeColor="text1"/>
                <w:sz w:val="24"/>
                <w:szCs w:val="24"/>
                <w:lang w:eastAsia="zh-CN"/>
              </w:rPr>
            </w:pPr>
            <w:r>
              <w:rPr>
                <w:rFonts w:hint="eastAsia" w:ascii="宋体" w:hAnsi="宋体"/>
                <w:color w:val="000000" w:themeColor="text1"/>
                <w:sz w:val="24"/>
                <w:szCs w:val="24"/>
                <w:lang w:eastAsia="zh-CN"/>
              </w:rPr>
              <w:t>下料——零部件加工（车、钻、攻丝等）——组装——试压——入库</w:t>
            </w:r>
          </w:p>
          <w:p>
            <w:pPr>
              <w:numPr>
                <w:ilvl w:val="0"/>
                <w:numId w:val="0"/>
              </w:numPr>
              <w:spacing w:line="400" w:lineRule="exact"/>
              <w:rPr>
                <w:rFonts w:hint="eastAsia" w:ascii="宋体" w:hAnsi="宋体"/>
                <w:color w:val="000000" w:themeColor="text1"/>
                <w:sz w:val="24"/>
                <w:szCs w:val="24"/>
                <w:lang w:eastAsia="zh-CN"/>
              </w:rPr>
            </w:pPr>
            <w:r>
              <w:rPr>
                <w:rFonts w:hint="eastAsia" w:ascii="宋体" w:hAnsi="宋体"/>
                <w:color w:val="000000" w:themeColor="text1"/>
                <w:sz w:val="24"/>
                <w:szCs w:val="24"/>
                <w:lang w:eastAsia="zh-CN"/>
              </w:rPr>
              <w:t>装配、调试为关键过程。焊接为特殊过程</w:t>
            </w:r>
          </w:p>
          <w:p>
            <w:pPr>
              <w:tabs>
                <w:tab w:val="left" w:pos="540"/>
              </w:tabs>
              <w:spacing w:line="300" w:lineRule="exact"/>
              <w:ind w:left="211" w:hanging="211" w:hangingChars="100"/>
              <w:rPr>
                <w:rFonts w:hint="eastAsia" w:ascii="宋体" w:hAnsi="宋体"/>
                <w:color w:val="0000FF"/>
                <w:szCs w:val="21"/>
                <w:lang w:eastAsia="zh-CN"/>
              </w:rPr>
            </w:pPr>
            <w:r>
              <w:rPr>
                <w:rFonts w:hint="eastAsia" w:ascii="宋体" w:hAnsi="宋体"/>
                <w:b/>
                <w:sz w:val="21"/>
                <w:szCs w:val="21"/>
              </w:rPr>
              <w:t>需要确认过程：</w:t>
            </w:r>
            <w:r>
              <w:rPr>
                <w:rFonts w:hint="eastAsia" w:ascii="宋体" w:hAnsi="宋体"/>
                <w:color w:val="000000" w:themeColor="text1"/>
                <w:sz w:val="24"/>
                <w:szCs w:val="24"/>
                <w:lang w:eastAsia="zh-CN"/>
              </w:rPr>
              <w:t>焊接</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w:t>
            </w:r>
            <w:r>
              <w:rPr>
                <w:rFonts w:hint="eastAsia" w:ascii="宋体" w:hAnsi="宋体"/>
                <w:b/>
                <w:sz w:val="21"/>
                <w:szCs w:val="21"/>
                <w:lang w:eastAsia="zh-CN"/>
              </w:rPr>
              <w:t>无</w:t>
            </w:r>
            <w:r>
              <w:rPr>
                <w:rFonts w:hint="eastAsia" w:ascii="宋体" w:hAnsi="宋体"/>
                <w:b/>
                <w:sz w:val="21"/>
                <w:szCs w:val="21"/>
              </w:rPr>
              <w:t xml:space="preserve">    删减理由：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3"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8"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4"/>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4"/>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服务□环境因素□危险源，☑确定□未确定 法律法规要求的具体条款，</w:t>
            </w:r>
          </w:p>
          <w:p>
            <w:pPr>
              <w:pStyle w:val="14"/>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tabs>
                <w:tab w:val="left" w:pos="0"/>
              </w:tabs>
              <w:spacing w:line="240" w:lineRule="exact"/>
              <w:rPr>
                <w:rFonts w:ascii="宋体" w:hAnsi="宋体"/>
                <w:b/>
                <w:sz w:val="21"/>
                <w:szCs w:val="21"/>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hint="eastAsia" w:ascii="宋体" w:hAnsi="宋体"/>
                <w:b/>
                <w:sz w:val="21"/>
                <w:szCs w:val="21"/>
              </w:rPr>
              <w:t>9</w:t>
            </w:r>
            <w:r>
              <w:rPr>
                <w:rFonts w:ascii="宋体" w:hAnsi="宋体"/>
                <w:b/>
                <w:sz w:val="21"/>
                <w:szCs w:val="21"/>
              </w:rPr>
              <w:t xml:space="preserve">.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ind w:firstLine="420" w:firstLineChars="200"/>
              <w:rPr>
                <w:rFonts w:ascii="宋体" w:hAnsi="宋体"/>
                <w:b/>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hint="eastAsia" w:ascii="宋体" w:hAnsi="宋体"/>
                <w:b/>
                <w:sz w:val="21"/>
                <w:szCs w:val="21"/>
              </w:rPr>
              <w:t>10</w:t>
            </w:r>
            <w:r>
              <w:rPr>
                <w:rFonts w:ascii="宋体" w:hAnsi="宋体"/>
                <w:b/>
                <w:sz w:val="21"/>
                <w:szCs w:val="21"/>
              </w:rPr>
              <w:t xml:space="preserve">.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w:t>
            </w:r>
            <w:r>
              <w:rPr>
                <w:rFonts w:hint="eastAsia" w:ascii="宋体" w:hAnsi="宋体" w:eastAsia="宋体" w:cs="宋体"/>
                <w:color w:val="000000"/>
                <w:kern w:val="0"/>
                <w:sz w:val="21"/>
                <w:szCs w:val="21"/>
              </w:rPr>
              <w:t>2018.11.1</w:t>
            </w:r>
            <w:r>
              <w:rPr>
                <w:rFonts w:hint="eastAsia" w:ascii="宋体" w:hAnsi="宋体" w:cs="宋体"/>
                <w:sz w:val="21"/>
                <w:szCs w:val="21"/>
              </w:rPr>
              <w:t>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1"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300" w:lineRule="exact"/>
              <w:ind w:firstLine="420" w:firstLineChars="200"/>
              <w:rPr>
                <w:rFonts w:ascii="宋体" w:hAnsi="宋体"/>
                <w:b/>
                <w:sz w:val="21"/>
                <w:szCs w:val="21"/>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360" w:lineRule="auto"/>
              <w:ind w:firstLine="420" w:firstLineChars="200"/>
              <w:rPr>
                <w:rFonts w:ascii="宋体" w:hAnsi="宋体"/>
                <w:b/>
                <w:sz w:val="21"/>
                <w:szCs w:val="21"/>
              </w:rPr>
            </w:pPr>
            <w:r>
              <w:rPr>
                <w:rFonts w:hint="eastAsia" w:ascii="宋体" w:hAnsi="宋体" w:eastAsia="宋体" w:cs="宋体"/>
                <w:sz w:val="21"/>
                <w:szCs w:val="21"/>
                <w:lang w:eastAsia="zh-CN"/>
              </w:rPr>
              <w:t>组织有满足产品生产需要的生产场地及办公经营场所，车间、库房按区域划分开。主要设备包括：砂轮机、等离子切割机、仪表车床、摇臂钻床、铣床、润滑调试台、台式钻床、交流弧焊机、珩磨机等，检测设备：游标卡尺、万用表、压力表等，可以满足产品生产需要。生产部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ind w:firstLine="630" w:firstLineChars="300"/>
              <w:rPr>
                <w:rFonts w:ascii="宋体" w:hAnsi="宋体"/>
                <w:b/>
                <w:sz w:val="21"/>
                <w:szCs w:val="21"/>
              </w:rPr>
            </w:pPr>
            <w:r>
              <w:rPr>
                <w:rFonts w:hint="eastAsia" w:ascii="宋体" w:hAnsi="宋体" w:cs="宋体"/>
                <w:sz w:val="21"/>
                <w:szCs w:val="21"/>
              </w:rPr>
              <w:t>办公场地及生产场所内设备布置合理，通道畅通，照明设施齐全，均配备了消防设施等设施。办公室明亮，作业场所光线较充足。每月由</w:t>
            </w:r>
            <w:r>
              <w:rPr>
                <w:rFonts w:hint="eastAsia" w:ascii="宋体" w:hAnsi="宋体" w:cs="宋体"/>
                <w:sz w:val="21"/>
                <w:szCs w:val="21"/>
                <w:lang w:eastAsia="zh-CN"/>
              </w:rPr>
              <w:t>行政</w:t>
            </w:r>
            <w:r>
              <w:rPr>
                <w:rFonts w:hint="eastAsia" w:ascii="宋体" w:hAnsi="宋体" w:cs="宋体"/>
                <w:sz w:val="21"/>
                <w:szCs w:val="21"/>
              </w:rPr>
              <w:t>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spacing w:line="400" w:lineRule="atLeast"/>
              <w:ind w:firstLine="420" w:firstLineChars="200"/>
              <w:rPr>
                <w:rFonts w:ascii="宋体" w:hAnsi="宋体"/>
                <w:b/>
                <w:sz w:val="21"/>
                <w:szCs w:val="21"/>
              </w:rPr>
            </w:pPr>
            <w:r>
              <w:rPr>
                <w:rFonts w:hint="eastAsia" w:ascii="宋体" w:hAnsi="宋体" w:eastAsia="宋体"/>
                <w:sz w:val="21"/>
                <w:szCs w:val="21"/>
              </w:rPr>
              <w:t>查《计量器具台账》，技术部门均按策划的要求配置了相应的检测设备用于产品的检测，监视测量设备有：游标卡尺、万用表、压力表等。抽查在用检测设备的检定或校准证书,</w:t>
            </w:r>
            <w:r>
              <w:rPr>
                <w:rFonts w:hint="eastAsia" w:ascii="宋体" w:hAnsi="宋体" w:eastAsia="宋体"/>
                <w:sz w:val="21"/>
                <w:szCs w:val="21"/>
                <w:lang w:eastAsia="zh-CN"/>
              </w:rPr>
              <w:t>不</w:t>
            </w:r>
            <w:r>
              <w:rPr>
                <w:rFonts w:hint="eastAsia" w:ascii="宋体" w:hAnsi="宋体" w:eastAsia="宋体"/>
                <w:sz w:val="21"/>
                <w:szCs w:val="21"/>
              </w:rPr>
              <w:t>能提供有效的检定或校准证书。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b/>
                <w:szCs w:val="21"/>
              </w:rPr>
            </w:pPr>
            <w:r>
              <w:rPr>
                <w:rFonts w:ascii="宋体" w:hAnsi="宋体"/>
                <w:b/>
                <w:sz w:val="21"/>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9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ind w:firstLine="420" w:firstLineChars="200"/>
              <w:rPr>
                <w:rFonts w:hint="eastAsia" w:ascii="宋体" w:hAnsi="宋体" w:eastAsia="宋体"/>
                <w:b/>
                <w:sz w:val="21"/>
                <w:szCs w:val="21"/>
                <w:lang w:eastAsia="zh-CN"/>
              </w:rPr>
            </w:pPr>
            <w:r>
              <w:rPr>
                <w:rFonts w:hint="eastAsia" w:ascii="宋体" w:hAnsi="宋体" w:cs="宋体"/>
                <w:color w:val="000000"/>
                <w:sz w:val="21"/>
                <w:szCs w:val="21"/>
              </w:rPr>
              <w:t>公司在体系文件中，规定了公司各管理层次（如质量职能部门）和在各阶段对产品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r>
              <w:rPr>
                <w:rFonts w:hint="eastAsia" w:ascii="宋体" w:hAnsi="宋体" w:eastAsia="宋体" w:cs="宋体"/>
                <w:color w:val="000000"/>
                <w:sz w:val="21"/>
                <w:szCs w:val="21"/>
              </w:rPr>
              <w:t>。QMS关键工序(过程)：</w:t>
            </w:r>
            <w:r>
              <w:rPr>
                <w:rFonts w:hint="eastAsia" w:ascii="宋体" w:hAnsi="宋体" w:eastAsia="宋体" w:cs="宋体"/>
                <w:color w:val="000000"/>
                <w:sz w:val="21"/>
                <w:szCs w:val="21"/>
                <w:lang w:eastAsia="zh-CN"/>
              </w:rPr>
              <w:t>装配、调试</w:t>
            </w:r>
            <w:r>
              <w:rPr>
                <w:rFonts w:hint="eastAsia" w:ascii="宋体" w:hAnsi="宋体" w:eastAsia="宋体" w:cs="宋体"/>
                <w:color w:val="000000"/>
                <w:sz w:val="21"/>
                <w:szCs w:val="21"/>
              </w:rPr>
              <w:t>过程、特殊过程：</w:t>
            </w:r>
            <w:r>
              <w:rPr>
                <w:rFonts w:hint="eastAsia" w:ascii="宋体" w:hAnsi="宋体" w:eastAsia="宋体" w:cs="宋体"/>
                <w:color w:val="000000"/>
                <w:sz w:val="21"/>
                <w:szCs w:val="21"/>
                <w:lang w:eastAsia="zh-CN"/>
              </w:rPr>
              <w:t>焊接过程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ind w:firstLine="420" w:firstLineChars="200"/>
              <w:rPr>
                <w:rFonts w:ascii="宋体" w:hAnsi="宋体"/>
                <w:b/>
                <w:sz w:val="21"/>
                <w:szCs w:val="21"/>
              </w:rPr>
            </w:pPr>
            <w:r>
              <w:rPr>
                <w:rFonts w:hint="eastAsia" w:ascii="宋体" w:hAnsi="宋体" w:cs="宋体"/>
                <w:color w:val="000000"/>
                <w:sz w:val="21"/>
                <w:szCs w:val="21"/>
              </w:rPr>
              <w:t>制定并实施了产品检验控制规定，规定了公司各管理层次和部门在各阶段对产品质量实施检查与验收的管理要求。内容基本具备全面性、系统性及可操作性。产品验收均在</w:t>
            </w:r>
            <w:r>
              <w:rPr>
                <w:rFonts w:hint="eastAsia" w:ascii="宋体" w:hAnsi="宋体" w:cs="宋体"/>
                <w:color w:val="000000"/>
                <w:sz w:val="21"/>
                <w:szCs w:val="21"/>
                <w:lang w:eastAsia="zh-CN"/>
              </w:rPr>
              <w:t>出厂前</w:t>
            </w:r>
            <w:r>
              <w:rPr>
                <w:rFonts w:hint="eastAsia" w:ascii="宋体" w:hAnsi="宋体" w:cs="宋体"/>
                <w:color w:val="000000"/>
                <w:sz w:val="21"/>
                <w:szCs w:val="21"/>
              </w:rPr>
              <w:t>处予以实现，范围包括：过程、最终产品。以此保证持续向顾客稳定提供稳定合格的产品和服务。</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color w:val="000000" w:themeColor="text1"/>
                <w:sz w:val="21"/>
                <w:szCs w:val="21"/>
              </w:rPr>
              <w:t xml:space="preserve">10. </w:t>
            </w:r>
            <w:r>
              <w:rPr>
                <w:rFonts w:hint="eastAsia" w:ascii="宋体" w:hAnsi="宋体"/>
                <w:b/>
                <w:color w:val="000000" w:themeColor="text1"/>
                <w:sz w:val="21"/>
                <w:szCs w:val="21"/>
              </w:rPr>
              <w:t>对特种设备的维护，检定</w:t>
            </w:r>
            <w:r>
              <w:rPr>
                <w:rFonts w:ascii="宋体" w:hAnsi="宋体"/>
                <w:b/>
                <w:color w:val="000000" w:themeColor="text1"/>
                <w:sz w:val="21"/>
                <w:szCs w:val="21"/>
              </w:rPr>
              <w:t>;</w:t>
            </w:r>
            <w:r>
              <w:rPr>
                <w:rFonts w:hint="eastAsia" w:ascii="宋体" w:hAnsi="宋体"/>
                <w:b/>
                <w:color w:val="000000" w:themeColor="text1"/>
                <w:sz w:val="21"/>
                <w:szCs w:val="21"/>
              </w:rPr>
              <w:t>（</w:t>
            </w:r>
            <w:r>
              <w:rPr>
                <w:rFonts w:ascii="宋体" w:hAnsi="宋体"/>
                <w:b/>
                <w:color w:val="000000" w:themeColor="text1"/>
                <w:sz w:val="21"/>
                <w:szCs w:val="21"/>
              </w:rPr>
              <w:t>适用时</w:t>
            </w:r>
            <w:r>
              <w:rPr>
                <w:rFonts w:hint="eastAsia" w:ascii="宋体" w:hAnsi="宋体"/>
                <w:b/>
                <w:color w:val="000000" w:themeColor="text1"/>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5"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525" w:firstLineChars="2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w:t>
            </w:r>
            <w:r>
              <w:rPr>
                <w:rFonts w:hint="eastAsia" w:ascii="宋体" w:hAnsi="宋体" w:cs="宋体"/>
                <w:sz w:val="21"/>
                <w:szCs w:val="21"/>
              </w:rPr>
              <w:t>监视评价</w:t>
            </w:r>
            <w:r>
              <w:rPr>
                <w:rFonts w:hint="eastAsia" w:ascii="宋体" w:hAnsi="宋体" w:eastAsia="宋体" w:cs="宋体"/>
                <w:sz w:val="21"/>
                <w:szCs w:val="21"/>
              </w:rPr>
              <w:t>，通过数据的汇总统计、描述性统计等方法对目标进行了测量，总体已达到或超过了规定的目标值。通过2020年1-2020年</w:t>
            </w:r>
            <w:r>
              <w:rPr>
                <w:rFonts w:hint="eastAsia" w:ascii="宋体" w:hAnsi="宋体" w:eastAsia="宋体" w:cs="宋体"/>
                <w:sz w:val="21"/>
                <w:szCs w:val="21"/>
                <w:lang w:val="en-US" w:eastAsia="zh-CN"/>
              </w:rPr>
              <w:t>6</w:t>
            </w:r>
            <w:r>
              <w:rPr>
                <w:rFonts w:hint="eastAsia" w:ascii="宋体" w:hAnsi="宋体" w:eastAsia="宋体" w:cs="宋体"/>
                <w:sz w:val="21"/>
                <w:szCs w:val="21"/>
              </w:rPr>
              <w:t>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ascii="宋体" w:hAnsi="宋体"/>
                <w:b/>
                <w:sz w:val="21"/>
                <w:szCs w:val="21"/>
              </w:rPr>
            </w:pPr>
            <w:r>
              <w:rPr>
                <w:rFonts w:hint="eastAsia" w:ascii="宋体" w:hAnsi="宋体"/>
                <w:b/>
                <w:sz w:val="21"/>
                <w:szCs w:val="21"/>
              </w:rPr>
              <w:t>顾客满意</w:t>
            </w:r>
          </w:p>
          <w:p>
            <w:pPr>
              <w:numPr>
                <w:ilvl w:val="0"/>
                <w:numId w:val="5"/>
              </w:numPr>
              <w:spacing w:line="240" w:lineRule="exact"/>
              <w:ind w:left="105" w:hanging="105" w:hangingChars="50"/>
              <w:rPr>
                <w:rFonts w:ascii="宋体" w:hAnsi="宋体"/>
                <w:b/>
                <w:sz w:val="21"/>
                <w:szCs w:val="21"/>
              </w:rPr>
            </w:pPr>
            <w:r>
              <w:rPr>
                <w:rFonts w:hint="eastAsia" w:ascii="宋体" w:hAnsi="宋体" w:cs="宋体"/>
                <w:color w:val="000000"/>
                <w:sz w:val="21"/>
                <w:szCs w:val="21"/>
              </w:rPr>
              <w:t>公司建立了《顾客满意程度评价程序》，对顾客投诉处理及顾客满意度评价做了明确的规定，并按规定对顾客反馈及时处理，但在顾客反馈信息的利</w:t>
            </w:r>
            <w:r>
              <w:rPr>
                <w:rFonts w:hint="eastAsia" w:ascii="宋体" w:hAnsi="宋体" w:cs="宋体"/>
                <w:sz w:val="21"/>
                <w:szCs w:val="21"/>
              </w:rPr>
              <w:t>用上不够，需要改善。近年来未发生重大顾客投诉和产品质量事故。顾客满意度调查按规定实</w:t>
            </w:r>
            <w:r>
              <w:rPr>
                <w:rFonts w:hint="eastAsia" w:ascii="宋体" w:hAnsi="宋体" w:eastAsia="宋体" w:cs="宋体"/>
                <w:color w:val="000000"/>
                <w:sz w:val="21"/>
                <w:szCs w:val="21"/>
              </w:rPr>
              <w:t>施，20</w:t>
            </w:r>
            <w:r>
              <w:rPr>
                <w:rFonts w:hint="eastAsia" w:ascii="宋体" w:hAnsi="宋体" w:eastAsia="宋体" w:cs="宋体"/>
                <w:color w:val="000000"/>
                <w:sz w:val="21"/>
                <w:szCs w:val="21"/>
                <w:lang w:val="en-US" w:eastAsia="zh-CN"/>
              </w:rPr>
              <w:t>20</w:t>
            </w:r>
            <w:r>
              <w:rPr>
                <w:rFonts w:hint="eastAsia" w:ascii="宋体" w:hAnsi="宋体" w:eastAsia="宋体" w:cs="宋体"/>
                <w:color w:val="000000"/>
                <w:sz w:val="21"/>
                <w:szCs w:val="21"/>
              </w:rPr>
              <w:t>年1月实施，满意度评价9</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ind w:firstLine="420" w:firstLineChars="200"/>
              <w:rPr>
                <w:rFonts w:ascii="宋体" w:hAnsi="宋体"/>
                <w:b/>
                <w:sz w:val="21"/>
                <w:szCs w:val="21"/>
              </w:rPr>
            </w:pPr>
            <w:r>
              <w:rPr>
                <w:rFonts w:hint="eastAsia" w:ascii="宋体" w:hAnsi="宋体" w:eastAsia="宋体" w:cs="宋体"/>
                <w:color w:val="000000"/>
                <w:sz w:val="21"/>
                <w:szCs w:val="21"/>
                <w:lang w:eastAsia="zh-CN"/>
              </w:rPr>
              <w:t>建立有《内部审核控制程序》，规定了内审频次一年一次，内审时间：20</w:t>
            </w:r>
            <w:r>
              <w:rPr>
                <w:rFonts w:hint="eastAsia" w:ascii="宋体" w:hAnsi="宋体" w:eastAsia="宋体" w:cs="宋体"/>
                <w:color w:val="000000"/>
                <w:sz w:val="21"/>
                <w:szCs w:val="21"/>
                <w:lang w:val="en-US" w:eastAsia="zh-CN"/>
              </w:rPr>
              <w:t>20</w:t>
            </w:r>
            <w:r>
              <w:rPr>
                <w:rFonts w:hint="eastAsia" w:ascii="宋体" w:hAnsi="宋体" w:eastAsia="宋体" w:cs="宋体"/>
                <w:color w:val="000000"/>
                <w:sz w:val="21"/>
                <w:szCs w:val="21"/>
                <w:lang w:eastAsia="zh-CN"/>
              </w:rPr>
              <w:t>年</w:t>
            </w:r>
            <w:r>
              <w:rPr>
                <w:rFonts w:hint="eastAsia" w:ascii="宋体" w:hAnsi="宋体" w:eastAsia="宋体" w:cs="宋体"/>
                <w:color w:val="000000"/>
                <w:sz w:val="21"/>
                <w:szCs w:val="21"/>
                <w:lang w:val="en-US" w:eastAsia="zh-CN"/>
              </w:rPr>
              <w:t>03</w:t>
            </w:r>
            <w:r>
              <w:rPr>
                <w:rFonts w:hint="eastAsia" w:ascii="宋体" w:hAnsi="宋体" w:eastAsia="宋体" w:cs="宋体"/>
                <w:color w:val="000000"/>
                <w:sz w:val="21"/>
                <w:szCs w:val="21"/>
                <w:lang w:eastAsia="zh-CN"/>
              </w:rPr>
              <w:t>月</w:t>
            </w:r>
            <w:r>
              <w:rPr>
                <w:rFonts w:hint="eastAsia" w:ascii="宋体" w:hAnsi="宋体" w:eastAsia="宋体" w:cs="宋体"/>
                <w:color w:val="000000"/>
                <w:sz w:val="21"/>
                <w:szCs w:val="21"/>
                <w:lang w:val="en-US" w:eastAsia="zh-CN"/>
              </w:rPr>
              <w:t>05</w:t>
            </w:r>
            <w:r>
              <w:rPr>
                <w:rFonts w:hint="eastAsia" w:ascii="宋体" w:hAnsi="宋体" w:eastAsia="宋体" w:cs="宋体"/>
                <w:color w:val="000000"/>
                <w:sz w:val="21"/>
                <w:szCs w:val="21"/>
                <w:lang w:eastAsia="zh-CN"/>
              </w:rPr>
              <w:t>日，拟定了审核实施表，明确了内审范围，内审人员经培训合格上岗，能力满足要求，未出现审核本部门情况，内审不符合项1项，涉及技质部</w:t>
            </w:r>
            <w:r>
              <w:rPr>
                <w:rFonts w:hint="eastAsia" w:ascii="宋体" w:hAnsi="宋体" w:eastAsia="宋体" w:cs="宋体"/>
                <w:color w:val="000000"/>
                <w:sz w:val="21"/>
                <w:szCs w:val="21"/>
                <w:lang w:val="en-US" w:eastAsia="zh-CN"/>
              </w:rPr>
              <w:t>8.7</w:t>
            </w:r>
            <w:r>
              <w:rPr>
                <w:rFonts w:hint="eastAsia" w:ascii="宋体" w:hAnsi="宋体" w:eastAsia="宋体" w:cs="宋体"/>
                <w:color w:val="000000"/>
                <w:sz w:val="21"/>
                <w:szCs w:val="21"/>
                <w:lang w:eastAsia="zh-CN"/>
              </w:rPr>
              <w:t>条款“</w:t>
            </w:r>
            <w:r>
              <w:rPr>
                <w:rFonts w:hint="eastAsia" w:ascii="宋体" w:hAnsi="宋体" w:eastAsia="宋体" w:cs="宋体"/>
                <w:color w:val="000000"/>
                <w:sz w:val="21"/>
                <w:szCs w:val="21"/>
                <w:lang w:val="zh-CN" w:eastAsia="zh-CN"/>
              </w:rPr>
              <w:t>查现场标识管理，</w:t>
            </w:r>
            <w:r>
              <w:rPr>
                <w:rFonts w:hint="eastAsia" w:ascii="宋体" w:hAnsi="宋体" w:eastAsia="宋体" w:cs="宋体"/>
                <w:color w:val="000000"/>
                <w:sz w:val="21"/>
                <w:szCs w:val="21"/>
                <w:lang w:eastAsia="zh-CN"/>
              </w:rPr>
              <w:t>现场一批不符合产品无标识和处理记录”，针对该不符合项，已及时采取纠正措施后，经内审员验证关闭。内审的有效性需要改善。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eastAsia="宋体" w:cs="宋体"/>
                <w:color w:val="000000"/>
                <w:sz w:val="21"/>
                <w:szCs w:val="21"/>
                <w:lang w:val="zh-CN" w:eastAsia="zh-CN"/>
              </w:rPr>
              <w:t>管理评审频次为一年一次、本次管理评审于2020年3月</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val="zh-CN" w:eastAsia="zh-CN"/>
              </w:rPr>
              <w:t>5日由总经理主持完成、提供主要输入材料有各部门总结，输入信息基本充分和满足要求。输出见“管理评审报告”, 做出了管理体系基本适宜、充分和有效的评审结论，对上次管理评审提出的改进措施验证有效实施。管理评审的输入、输出不具体，需要改善。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20" w:leftChars="-50"/>
              <w:rPr>
                <w:rFonts w:ascii="宋体" w:hAnsi="宋体"/>
                <w:b/>
                <w:sz w:val="21"/>
                <w:szCs w:val="21"/>
              </w:rPr>
            </w:pPr>
            <w:r>
              <w:rPr>
                <w:rFonts w:hint="eastAsia" w:ascii="宋体" w:hAnsi="宋体"/>
                <w:b/>
                <w:sz w:val="21"/>
                <w:szCs w:val="21"/>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ind w:left="-120" w:leftChars="-5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ind w:left="105" w:hanging="105" w:hangingChars="50"/>
              <w:rPr>
                <w:rFonts w:ascii="宋体" w:hAnsi="宋体"/>
                <w:b/>
                <w:sz w:val="21"/>
                <w:szCs w:val="21"/>
              </w:rPr>
            </w:pPr>
            <w:r>
              <w:rPr>
                <w:rFonts w:ascii="宋体" w:hAnsi="宋体"/>
                <w:b/>
                <w:sz w:val="21"/>
                <w:szCs w:val="21"/>
              </w:rPr>
              <w:t xml:space="preserve">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w:t>
            </w:r>
          </w:p>
          <w:p>
            <w:pPr>
              <w:spacing w:line="240" w:lineRule="exact"/>
              <w:ind w:left="-120" w:leftChars="-50"/>
              <w:rPr>
                <w:rFonts w:ascii="宋体" w:hAnsi="宋体"/>
                <w:b/>
                <w:sz w:val="21"/>
                <w:szCs w:val="21"/>
              </w:rPr>
            </w:pP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ascii="宋体" w:hAnsi="宋体"/>
                <w:b/>
                <w:sz w:val="21"/>
                <w:szCs w:val="21"/>
              </w:rPr>
            </w:pPr>
            <w:r>
              <w:rPr>
                <w:rFonts w:ascii="宋体" w:hAnsi="宋体"/>
                <w:b/>
                <w:sz w:val="21"/>
                <w:szCs w:val="21"/>
              </w:rPr>
              <w:t>OHSMS</w:t>
            </w:r>
            <w:r>
              <w:rPr>
                <w:rFonts w:hint="eastAsia" w:ascii="宋体" w:hAnsi="宋体"/>
                <w:b/>
                <w:sz w:val="21"/>
                <w:szCs w:val="21"/>
              </w:rPr>
              <w:t>是否按规定对职业健康安全项目进行定期测量，结果是否满足相关要求：</w:t>
            </w:r>
          </w:p>
          <w:p>
            <w:pPr>
              <w:spacing w:line="240" w:lineRule="exact"/>
              <w:ind w:left="-120" w:leftChars="-50" w:firstLine="422" w:firstLineChars="20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9"/>
              </w:numPr>
              <w:spacing w:line="240" w:lineRule="exact"/>
              <w:rPr>
                <w:rFonts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创新情况：无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上次不符合的整改情况：上</w:t>
            </w:r>
            <w:r>
              <w:rPr>
                <w:rFonts w:hint="eastAsia"/>
                <w:b/>
                <w:szCs w:val="21"/>
              </w:rPr>
              <w:t>次不符合为</w:t>
            </w:r>
            <w:r>
              <w:rPr>
                <w:rFonts w:hint="eastAsia"/>
                <w:b/>
                <w:szCs w:val="21"/>
                <w:lang w:val="en-US" w:eastAsia="zh-CN"/>
              </w:rPr>
              <w:t>8.5.2</w:t>
            </w:r>
            <w:r>
              <w:rPr>
                <w:rFonts w:hint="eastAsia"/>
                <w:b/>
                <w:szCs w:val="21"/>
              </w:rPr>
              <w:t>，经本次审核验证均整改且无类似不符合情况出现</w:t>
            </w:r>
          </w:p>
        </w:tc>
      </w:tr>
    </w:tbl>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tabs>
          <w:tab w:val="left" w:pos="645"/>
        </w:tabs>
        <w:spacing w:beforeLines="50" w:afterLines="50" w:line="360" w:lineRule="exact"/>
        <w:rPr>
          <w:rFonts w:hint="eastAsia" w:eastAsia="宋体"/>
          <w:b/>
          <w:sz w:val="26"/>
          <w:szCs w:val="26"/>
        </w:rPr>
      </w:pPr>
      <w:r>
        <w:rPr>
          <w:rFonts w:hint="eastAsia" w:eastAsia="宋体"/>
          <w:b/>
          <w:sz w:val="26"/>
          <w:szCs w:val="26"/>
        </w:rPr>
        <w:t>本次审核Q共开具不符合项报告项：其中</w:t>
      </w:r>
      <w:r>
        <w:rPr>
          <w:rFonts w:hint="eastAsia" w:eastAsia="宋体"/>
          <w:b/>
          <w:sz w:val="26"/>
          <w:szCs w:val="26"/>
        </w:rPr>
        <w:pict>
          <v:line id="直接连接符 1" o:spid="_x0000_s1029" o:spt="20" style="position:absolute;left:0pt;margin-left:210pt;margin-top:16.2pt;height:0pt;width:0.05pt;z-index:251661312;mso-width-relative:page;mso-height-relative:page;" coordsize="21600,21600" o:allowincell="f">
            <v:path arrowok="t"/>
            <v:fill focussize="0,0"/>
            <v:stroke/>
            <v:imagedata o:title=""/>
            <o:lock v:ext="edit"/>
          </v:line>
        </w:pict>
      </w:r>
      <w:r>
        <w:rPr>
          <w:rFonts w:hint="eastAsia" w:eastAsia="宋体"/>
          <w:b/>
          <w:sz w:val="26"/>
          <w:szCs w:val="26"/>
        </w:rPr>
        <w:t>严重不符合 0项，一般不符合 1项，观察项0项。不符合项分布在生产部 部门</w:t>
      </w:r>
      <w:r>
        <w:rPr>
          <w:rFonts w:hint="eastAsia" w:eastAsia="宋体"/>
          <w:b/>
          <w:sz w:val="26"/>
          <w:szCs w:val="26"/>
          <w:lang w:val="en-US" w:eastAsia="zh-CN"/>
        </w:rPr>
        <w:t>7.1.5</w:t>
      </w:r>
      <w:r>
        <w:rPr>
          <w:rFonts w:hint="eastAsia" w:eastAsia="宋体"/>
          <w:b/>
          <w:sz w:val="26"/>
          <w:szCs w:val="26"/>
        </w:rPr>
        <w:t>条款，见不符合项分布表。（Q/J/E/S分开填写）</w:t>
      </w:r>
    </w:p>
    <w:p>
      <w:pPr>
        <w:tabs>
          <w:tab w:val="left" w:pos="645"/>
        </w:tabs>
        <w:spacing w:afterLines="50" w:line="360" w:lineRule="exact"/>
        <w:rPr>
          <w:rFonts w:hint="eastAsia"/>
          <w:b/>
          <w:sz w:val="26"/>
          <w:szCs w:val="26"/>
        </w:rPr>
      </w:pPr>
    </w:p>
    <w:p>
      <w:pPr>
        <w:tabs>
          <w:tab w:val="left" w:pos="645"/>
        </w:tabs>
        <w:spacing w:afterLines="50" w:line="360" w:lineRule="exact"/>
        <w:rPr>
          <w:rFonts w:hint="eastAsia"/>
          <w:b/>
          <w:sz w:val="26"/>
          <w:szCs w:val="26"/>
        </w:rPr>
      </w:pPr>
    </w:p>
    <w:p>
      <w:pPr>
        <w:tabs>
          <w:tab w:val="left" w:pos="645"/>
        </w:tabs>
        <w:spacing w:afterLines="50" w:line="360" w:lineRule="exact"/>
        <w:rPr>
          <w:rFonts w:hint="eastAsia"/>
          <w:b/>
          <w:sz w:val="26"/>
          <w:szCs w:val="26"/>
        </w:rPr>
      </w:pPr>
    </w:p>
    <w:p>
      <w:pPr>
        <w:tabs>
          <w:tab w:val="left" w:pos="645"/>
        </w:tabs>
        <w:spacing w:afterLines="50" w:line="360" w:lineRule="exact"/>
        <w:rPr>
          <w:rFonts w:hint="eastAsia"/>
          <w:b/>
          <w:sz w:val="26"/>
          <w:szCs w:val="26"/>
        </w:rPr>
      </w:pPr>
    </w:p>
    <w:p>
      <w:pPr>
        <w:tabs>
          <w:tab w:val="left" w:pos="645"/>
        </w:tabs>
        <w:spacing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3"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tabs>
                <w:tab w:val="left" w:pos="2552"/>
              </w:tabs>
              <w:spacing w:beforeLines="50" w:afterLines="50" w:line="280" w:lineRule="exact"/>
              <w:ind w:firstLine="480" w:firstLineChars="200"/>
              <w:rPr>
                <w:rFonts w:hint="eastAsia" w:ascii="微软雅黑" w:hAnsi="微软雅黑" w:eastAsia="微软雅黑"/>
                <w:bCs/>
                <w:szCs w:val="24"/>
              </w:rPr>
            </w:pPr>
            <w:r>
              <w:rPr>
                <w:rFonts w:hint="eastAsia" w:ascii="微软雅黑" w:hAnsi="微软雅黑" w:eastAsia="微软雅黑"/>
                <w:bCs/>
                <w:szCs w:val="24"/>
              </w:rPr>
              <w:t>综上所述，审核组一致认为，（重庆川流机械有限公司）的质量管理体系适宜、充分、得到良好的实施和保持，体系运行持续有效。</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5"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b/>
                <w:sz w:val="26"/>
                <w:szCs w:val="26"/>
              </w:rPr>
            </w:pPr>
            <w:r>
              <w:rPr>
                <w:rFonts w:hint="eastAsia" w:ascii="宋体" w:hAnsi="宋体"/>
                <w:b/>
                <w:szCs w:val="21"/>
              </w:rPr>
              <w:t>延期推荐、不推荐或缩小认证范围的说明</w:t>
            </w:r>
            <w:r>
              <w:rPr>
                <w:rFonts w:ascii="宋体" w:hAnsi="宋体"/>
                <w:b/>
                <w:szCs w:val="21"/>
              </w:rPr>
              <w:t>:</w:t>
            </w:r>
            <w:bookmarkStart w:id="31" w:name="_GoBack"/>
            <w:bookmarkEnd w:id="31"/>
          </w:p>
        </w:tc>
      </w:tr>
    </w:tbl>
    <w:p>
      <w:pPr>
        <w:tabs>
          <w:tab w:val="left" w:pos="645"/>
        </w:tabs>
        <w:spacing w:afterLines="50" w:line="360" w:lineRule="exact"/>
        <w:rPr>
          <w:b/>
          <w:sz w:val="26"/>
          <w:szCs w:val="26"/>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ind w:left="-122" w:leftChars="-51" w:firstLine="120" w:firstLineChars="46"/>
        <w:rPr>
          <w:b/>
          <w:bCs/>
          <w:sz w:val="21"/>
          <w:szCs w:val="28"/>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：无</w:t>
      </w:r>
    </w:p>
    <w:p>
      <w:pPr>
        <w:tabs>
          <w:tab w:val="left" w:pos="645"/>
        </w:tabs>
        <w:spacing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line="320" w:lineRule="exact"/>
        <w:ind w:firstLine="527" w:firstLineChars="250"/>
        <w:rPr>
          <w:b/>
          <w:sz w:val="21"/>
        </w:rPr>
      </w:pPr>
    </w:p>
    <w:p>
      <w:pPr>
        <w:snapToGrid w:val="0"/>
        <w:spacing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日期：2020年</w:t>
      </w:r>
      <w:r>
        <w:rPr>
          <w:rFonts w:hint="eastAsia"/>
          <w:b/>
          <w:sz w:val="21"/>
          <w:lang w:val="en-US" w:eastAsia="zh-CN"/>
        </w:rPr>
        <w:t>8</w:t>
      </w:r>
      <w:r>
        <w:rPr>
          <w:rFonts w:hint="eastAsia"/>
          <w:b/>
          <w:sz w:val="21"/>
        </w:rPr>
        <w:t>月</w:t>
      </w:r>
      <w:r>
        <w:rPr>
          <w:rFonts w:hint="eastAsia"/>
          <w:b/>
          <w:sz w:val="21"/>
          <w:lang w:val="en-US" w:eastAsia="zh-CN"/>
        </w:rPr>
        <w:t>17</w:t>
      </w:r>
      <w:r>
        <w:rPr>
          <w:rFonts w:hint="eastAsia"/>
          <w:b/>
          <w:sz w:val="21"/>
        </w:rPr>
        <w:t>日</w:t>
      </w:r>
    </w:p>
    <w:p>
      <w:pPr>
        <w:snapToGrid w:val="0"/>
        <w:spacing w:line="200" w:lineRule="exact"/>
        <w:ind w:firstLine="482" w:firstLineChars="300"/>
        <w:rPr>
          <w:b/>
          <w:sz w:val="16"/>
          <w:szCs w:val="16"/>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color w:val="000000" w:themeColor="text1"/>
          <w:sz w:val="21"/>
          <w:szCs w:val="21"/>
        </w:rPr>
      </w:pPr>
      <w:r>
        <w:rPr>
          <w:b/>
          <w:bCs/>
          <w:color w:val="000000" w:themeColor="text1"/>
          <w:sz w:val="21"/>
          <w:szCs w:val="21"/>
        </w:rPr>
        <w:t>1.</w:t>
      </w:r>
      <w:r>
        <w:rPr>
          <w:rFonts w:hint="eastAsia"/>
          <w:b/>
          <w:bCs/>
          <w:color w:val="000000" w:themeColor="text1"/>
          <w:sz w:val="21"/>
          <w:szCs w:val="21"/>
        </w:rPr>
        <w:t>审核中发现的</w:t>
      </w:r>
      <w:r>
        <w:rPr>
          <w:rFonts w:hint="eastAsia"/>
          <w:b/>
          <w:color w:val="000000" w:themeColor="text1"/>
          <w:sz w:val="21"/>
          <w:szCs w:val="21"/>
        </w:rPr>
        <w:t>☑</w:t>
      </w:r>
      <w:r>
        <w:rPr>
          <w:b/>
          <w:color w:val="000000" w:themeColor="text1"/>
          <w:sz w:val="21"/>
          <w:szCs w:val="21"/>
        </w:rPr>
        <w:t>QM</w:t>
      </w:r>
      <w:r>
        <w:rPr>
          <w:rFonts w:hint="eastAsia"/>
          <w:b/>
          <w:color w:val="000000" w:themeColor="text1"/>
          <w:sz w:val="21"/>
          <w:szCs w:val="21"/>
        </w:rPr>
        <w:t>S (1个一般不符合，()个严重不符合，☑验证合格□仍有问题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 xml:space="preserve">   </w:t>
      </w:r>
      <w:r>
        <w:rPr>
          <w:b/>
          <w:sz w:val="21"/>
          <w:szCs w:val="21"/>
        </w:rPr>
        <w:t>)</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Lines="50" w:line="400" w:lineRule="exact"/>
        <w:rPr>
          <w:b/>
          <w:sz w:val="21"/>
          <w:szCs w:val="21"/>
          <w:u w:val="single"/>
        </w:rPr>
      </w:pPr>
      <w:r>
        <w:rPr>
          <w:rFonts w:hint="eastAsia"/>
          <w:b/>
          <w:sz w:val="21"/>
          <w:szCs w:val="21"/>
        </w:rPr>
        <w:t>存在问题说明及意见：</w:t>
      </w: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Lines="50"/>
        <w:ind w:firstLine="1897" w:firstLineChars="900"/>
        <w:rPr>
          <w:b/>
          <w:sz w:val="21"/>
          <w:szCs w:val="21"/>
        </w:rPr>
      </w:pPr>
    </w:p>
    <w:p>
      <w:pPr>
        <w:tabs>
          <w:tab w:val="left" w:pos="6880"/>
          <w:tab w:val="left" w:pos="7740"/>
          <w:tab w:val="left" w:pos="8385"/>
        </w:tabs>
        <w:snapToGrid w:val="0"/>
        <w:spacing w:beforeLines="50"/>
        <w:ind w:firstLine="723" w:firstLineChars="343"/>
        <w:rPr>
          <w:b/>
          <w:sz w:val="21"/>
          <w:szCs w:val="21"/>
        </w:rPr>
      </w:pPr>
      <w:r>
        <w:rPr>
          <w:rFonts w:hint="eastAsia"/>
          <w:b/>
          <w:sz w:val="21"/>
          <w:szCs w:val="21"/>
        </w:rPr>
        <w:t xml:space="preserve">组长签字：                            年   月   日 </w:t>
      </w:r>
    </w:p>
    <w:p>
      <w:pPr>
        <w:tabs>
          <w:tab w:val="left" w:pos="6880"/>
          <w:tab w:val="left" w:pos="7740"/>
          <w:tab w:val="left" w:pos="8385"/>
        </w:tabs>
        <w:snapToGrid w:val="0"/>
        <w:spacing w:beforeLines="50"/>
        <w:ind w:firstLine="723" w:firstLineChars="343"/>
        <w:rPr>
          <w:b/>
          <w:sz w:val="21"/>
          <w:szCs w:val="21"/>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10"/>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            日期：     年   月    日</w:t>
      </w:r>
    </w:p>
    <w:p>
      <w:pPr>
        <w:numPr>
          <w:ilvl w:val="0"/>
          <w:numId w:val="10"/>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           日期：      年  月   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黑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E2566B"/>
    <w:multiLevelType w:val="singleLevel"/>
    <w:tmpl w:val="87E2566B"/>
    <w:lvl w:ilvl="0" w:tentative="0">
      <w:start w:val="7"/>
      <w:numFmt w:val="decimal"/>
      <w:suff w:val="space"/>
      <w:lvlText w:val="%1."/>
      <w:lvlJc w:val="left"/>
    </w:lvl>
  </w:abstractNum>
  <w:abstractNum w:abstractNumId="1">
    <w:nsid w:val="B067E2E0"/>
    <w:multiLevelType w:val="singleLevel"/>
    <w:tmpl w:val="B067E2E0"/>
    <w:lvl w:ilvl="0" w:tentative="0">
      <w:start w:val="6"/>
      <w:numFmt w:val="decimal"/>
      <w:suff w:val="space"/>
      <w:lvlText w:val="%1."/>
      <w:lvlJc w:val="left"/>
    </w:lvl>
  </w:abstractNum>
  <w:abstractNum w:abstractNumId="2">
    <w:nsid w:val="D8E44AD5"/>
    <w:multiLevelType w:val="singleLevel"/>
    <w:tmpl w:val="D8E44AD5"/>
    <w:lvl w:ilvl="0" w:tentative="0">
      <w:start w:val="3"/>
      <w:numFmt w:val="decimal"/>
      <w:lvlText w:val="%1."/>
      <w:lvlJc w:val="left"/>
      <w:pPr>
        <w:tabs>
          <w:tab w:val="left" w:pos="312"/>
        </w:tabs>
      </w:pPr>
    </w:lvl>
  </w:abstractNum>
  <w:abstractNum w:abstractNumId="3">
    <w:nsid w:val="FEB4ABD9"/>
    <w:multiLevelType w:val="singleLevel"/>
    <w:tmpl w:val="FEB4ABD9"/>
    <w:lvl w:ilvl="0" w:tentative="0">
      <w:start w:val="4"/>
      <w:numFmt w:val="chineseCounting"/>
      <w:suff w:val="nothing"/>
      <w:lvlText w:val="%1、"/>
      <w:lvlJc w:val="left"/>
      <w:rPr>
        <w:rFonts w:hint="eastAsia"/>
      </w:rPr>
    </w:lvl>
  </w:abstractNum>
  <w:abstractNum w:abstractNumId="4">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5">
    <w:nsid w:val="092805CD"/>
    <w:multiLevelType w:val="singleLevel"/>
    <w:tmpl w:val="092805CD"/>
    <w:lvl w:ilvl="0" w:tentative="0">
      <w:start w:val="2"/>
      <w:numFmt w:val="decimal"/>
      <w:lvlText w:val="%1."/>
      <w:lvlJc w:val="left"/>
      <w:pPr>
        <w:tabs>
          <w:tab w:val="left" w:pos="312"/>
        </w:tabs>
      </w:pPr>
    </w:lvl>
  </w:abstractNum>
  <w:abstractNum w:abstractNumId="6">
    <w:nsid w:val="1DDE20DE"/>
    <w:multiLevelType w:val="singleLevel"/>
    <w:tmpl w:val="1DDE20DE"/>
    <w:lvl w:ilvl="0" w:tentative="0">
      <w:start w:val="8"/>
      <w:numFmt w:val="decimal"/>
      <w:suff w:val="space"/>
      <w:lvlText w:val="%1."/>
      <w:lvlJc w:val="left"/>
    </w:lvl>
  </w:abstractNum>
  <w:abstractNum w:abstractNumId="7">
    <w:nsid w:val="1EEBFF49"/>
    <w:multiLevelType w:val="singleLevel"/>
    <w:tmpl w:val="1EEBFF49"/>
    <w:lvl w:ilvl="0" w:tentative="0">
      <w:start w:val="2"/>
      <w:numFmt w:val="decimal"/>
      <w:lvlText w:val="%1."/>
      <w:lvlJc w:val="left"/>
      <w:pPr>
        <w:tabs>
          <w:tab w:val="left" w:pos="312"/>
        </w:tabs>
      </w:pPr>
    </w:lvl>
  </w:abstractNum>
  <w:abstractNum w:abstractNumId="8">
    <w:nsid w:val="45014024"/>
    <w:multiLevelType w:val="singleLevel"/>
    <w:tmpl w:val="45014024"/>
    <w:lvl w:ilvl="0" w:tentative="0">
      <w:start w:val="8"/>
      <w:numFmt w:val="decimal"/>
      <w:lvlText w:val="%1."/>
      <w:lvlJc w:val="left"/>
      <w:pPr>
        <w:tabs>
          <w:tab w:val="left" w:pos="312"/>
        </w:tabs>
      </w:pPr>
    </w:lvl>
  </w:abstractNum>
  <w:abstractNum w:abstractNumId="9">
    <w:nsid w:val="688C3EB5"/>
    <w:multiLevelType w:val="singleLevel"/>
    <w:tmpl w:val="688C3EB5"/>
    <w:lvl w:ilvl="0" w:tentative="0">
      <w:start w:val="2"/>
      <w:numFmt w:val="decimal"/>
      <w:suff w:val="nothing"/>
      <w:lvlText w:val="%1、"/>
      <w:lvlJc w:val="left"/>
    </w:lvl>
  </w:abstractNum>
  <w:num w:numId="1">
    <w:abstractNumId w:val="3"/>
  </w:num>
  <w:num w:numId="2">
    <w:abstractNumId w:val="9"/>
  </w:num>
  <w:num w:numId="3">
    <w:abstractNumId w:val="2"/>
  </w:num>
  <w:num w:numId="4">
    <w:abstractNumId w:val="6"/>
  </w:num>
  <w:num w:numId="5">
    <w:abstractNumId w:val="7"/>
  </w:num>
  <w:num w:numId="6">
    <w:abstractNumId w:val="1"/>
  </w:num>
  <w:num w:numId="7">
    <w:abstractNumId w:val="0"/>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5304C"/>
    <w:rsid w:val="0005304C"/>
    <w:rsid w:val="00520992"/>
    <w:rsid w:val="00E82742"/>
    <w:rsid w:val="015E2D01"/>
    <w:rsid w:val="03560A05"/>
    <w:rsid w:val="0724147A"/>
    <w:rsid w:val="0810189E"/>
    <w:rsid w:val="08DB7E61"/>
    <w:rsid w:val="0BC00547"/>
    <w:rsid w:val="0BC042EC"/>
    <w:rsid w:val="0D5461B6"/>
    <w:rsid w:val="0DF53453"/>
    <w:rsid w:val="0F402042"/>
    <w:rsid w:val="1263390E"/>
    <w:rsid w:val="180C639A"/>
    <w:rsid w:val="1D517685"/>
    <w:rsid w:val="1ED315F2"/>
    <w:rsid w:val="1F233878"/>
    <w:rsid w:val="24282D23"/>
    <w:rsid w:val="27FF0507"/>
    <w:rsid w:val="2D0471C3"/>
    <w:rsid w:val="2D1334E8"/>
    <w:rsid w:val="2D180AAA"/>
    <w:rsid w:val="2E3F4286"/>
    <w:rsid w:val="2F91342F"/>
    <w:rsid w:val="2FC13290"/>
    <w:rsid w:val="36B434E6"/>
    <w:rsid w:val="37EA3A00"/>
    <w:rsid w:val="3A141D11"/>
    <w:rsid w:val="3DB513EF"/>
    <w:rsid w:val="3EB6752F"/>
    <w:rsid w:val="3FED2684"/>
    <w:rsid w:val="41203F88"/>
    <w:rsid w:val="429820EC"/>
    <w:rsid w:val="45891498"/>
    <w:rsid w:val="45F53D80"/>
    <w:rsid w:val="471C2C44"/>
    <w:rsid w:val="480C4A92"/>
    <w:rsid w:val="48CA1CE6"/>
    <w:rsid w:val="49923A0A"/>
    <w:rsid w:val="4B191BE9"/>
    <w:rsid w:val="4B220ED1"/>
    <w:rsid w:val="4CC443A4"/>
    <w:rsid w:val="4E094C99"/>
    <w:rsid w:val="52530484"/>
    <w:rsid w:val="52832D42"/>
    <w:rsid w:val="53C651CA"/>
    <w:rsid w:val="58C21D1B"/>
    <w:rsid w:val="610C5530"/>
    <w:rsid w:val="61B12954"/>
    <w:rsid w:val="65AA6E79"/>
    <w:rsid w:val="67273BC0"/>
    <w:rsid w:val="6FB3580C"/>
    <w:rsid w:val="717D0106"/>
    <w:rsid w:val="72755D49"/>
    <w:rsid w:val="75A77E6E"/>
    <w:rsid w:val="75C76F81"/>
    <w:rsid w:val="7BD80443"/>
    <w:rsid w:val="7F9754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semiHidden/>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Emphasis"/>
    <w:basedOn w:val="7"/>
    <w:qFormat/>
    <w:locked/>
    <w:uiPriority w:val="20"/>
    <w:rPr>
      <w:i/>
      <w:iCs/>
    </w:rPr>
  </w:style>
  <w:style w:type="character" w:styleId="9">
    <w:name w:val="Hyperlink"/>
    <w:basedOn w:val="7"/>
    <w:semiHidden/>
    <w:unhideWhenUsed/>
    <w:qFormat/>
    <w:uiPriority w:val="99"/>
    <w:rPr>
      <w:color w:val="0000FF"/>
      <w:u w:val="single"/>
    </w:rPr>
  </w:style>
  <w:style w:type="character" w:customStyle="1" w:styleId="10">
    <w:name w:val="批注框文本 Char"/>
    <w:link w:val="2"/>
    <w:semiHidden/>
    <w:qFormat/>
    <w:locked/>
    <w:uiPriority w:val="99"/>
    <w:rPr>
      <w:rFonts w:ascii="Times New Roman" w:hAnsi="Times New Roman" w:eastAsia="宋体" w:cs="Times New Roman"/>
      <w:sz w:val="18"/>
      <w:szCs w:val="18"/>
    </w:rPr>
  </w:style>
  <w:style w:type="character" w:customStyle="1" w:styleId="11">
    <w:name w:val="页脚 Char"/>
    <w:link w:val="3"/>
    <w:semiHidden/>
    <w:qFormat/>
    <w:locked/>
    <w:uiPriority w:val="99"/>
    <w:rPr>
      <w:rFonts w:ascii="Times New Roman" w:hAnsi="Times New Roman" w:eastAsia="宋体" w:cs="Times New Roman"/>
      <w:sz w:val="18"/>
      <w:szCs w:val="18"/>
    </w:rPr>
  </w:style>
  <w:style w:type="character" w:customStyle="1" w:styleId="12">
    <w:name w:val="页眉 Char"/>
    <w:link w:val="4"/>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30"/>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1190</Words>
  <Characters>6785</Characters>
  <Lines>56</Lines>
  <Paragraphs>15</Paragraphs>
  <TotalTime>2</TotalTime>
  <ScaleCrop>false</ScaleCrop>
  <LinksUpToDate>false</LinksUpToDate>
  <CharactersWithSpaces>7960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张</cp:lastModifiedBy>
  <cp:lastPrinted>2019-04-18T08:15:00Z</cp:lastPrinted>
  <dcterms:modified xsi:type="dcterms:W3CDTF">2020-08-17T07:16:12Z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