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rPr>
      </w:pPr>
      <w:r>
        <w:rPr>
          <w:rFonts w:hint="eastAsia" w:ascii="宋体" w:hAnsi="宋体"/>
          <w:sz w:val="18"/>
        </w:rPr>
        <w:t xml:space="preserve">  </w:t>
      </w:r>
      <w:r>
        <w:rPr>
          <w:rFonts w:hint="eastAsia" w:ascii="宋体" w:hAnsi="宋体"/>
          <w:b/>
          <w:bCs/>
          <w:sz w:val="24"/>
          <w:szCs w:val="24"/>
        </w:rPr>
        <w:t>编  号：</w:t>
      </w:r>
      <w:bookmarkStart w:id="0" w:name="合同编号"/>
      <w:r>
        <w:rPr>
          <w:b/>
          <w:bCs/>
          <w:sz w:val="24"/>
          <w:szCs w:val="24"/>
        </w:rPr>
        <w:t>0420-2020-Q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襄阳友博光电有限公司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2"/>
      </w:pPr>
    </w:p>
    <w:p>
      <w:pPr>
        <w:pStyle w:val="2"/>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襄阳友博光电有限公司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湖北省襄阳市老河口市光化办事处汉孟路华中光电产业园5号楼</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441800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湖北省襄阳市老河口市光化办事处汉孟路华中光电产业园5号楼</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441800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康志学</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13689629818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张伟</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康志学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望远镜的生产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19.15.00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2019-11-20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w:t>
            </w:r>
            <w:r>
              <w:rPr>
                <w:rFonts w:hint="eastAsia" w:ascii="宋体" w:hAnsi="宋体"/>
                <w:b/>
                <w:color w:val="000000" w:themeColor="text1"/>
                <w:sz w:val="20"/>
                <w:szCs w:val="20"/>
                <w:lang w:val="en-US"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spacing w:line="0" w:lineRule="atLeast"/>
              <w:jc w:val="left"/>
              <w:rPr>
                <w:rFonts w:ascii="Times New Roman" w:hAnsi="Times New Roman" w:eastAsia="宋体" w:cs="Times New Roman"/>
                <w:b/>
                <w:color w:val="FF0000"/>
                <w:kern w:val="2"/>
                <w:sz w:val="20"/>
                <w:szCs w:val="20"/>
                <w:lang w:val="en-US" w:eastAsia="zh-CN" w:bidi="ar-SA"/>
              </w:rPr>
            </w:pPr>
            <w:r>
              <w:rPr>
                <w:rFonts w:hint="eastAsia" w:ascii="宋体" w:hAnsi="宋体"/>
                <w:szCs w:val="21"/>
              </w:rPr>
              <w:t xml:space="preserve">望远镜的生产 </w:t>
            </w:r>
          </w:p>
        </w:tc>
        <w:tc>
          <w:tcPr>
            <w:tcW w:w="2519" w:type="dxa"/>
            <w:vAlign w:val="top"/>
          </w:tcPr>
          <w:p>
            <w:pPr>
              <w:rPr>
                <w:rFonts w:ascii="Times New Roman" w:hAnsi="Times New Roman" w:eastAsia="宋体" w:cs="Times New Roman"/>
                <w:b/>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widowControl/>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客户要求（图纸、合同协议）。</w:t>
            </w:r>
          </w:p>
          <w:p>
            <w:pPr>
              <w:spacing w:line="0" w:lineRule="atLeast"/>
              <w:jc w:val="left"/>
              <w:rPr>
                <w:rFonts w:ascii="Times New Roman" w:hAnsi="Times New Roman" w:eastAsia="宋体" w:cs="Times New Roman"/>
                <w:b/>
                <w:color w:val="000000" w:themeColor="text1"/>
                <w:kern w:val="2"/>
                <w:sz w:val="20"/>
                <w:szCs w:val="20"/>
                <w:lang w:val="en-US" w:eastAsia="zh-CN" w:bidi="ar-SA"/>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08</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宋体" w:hAnsi="宋体"/>
                <w:color w:val="000000" w:themeColor="text1"/>
                <w:lang w:eastAsia="zh-CN"/>
              </w:rPr>
              <w:t>，</w:t>
            </w: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依据成熟工艺,按国家</w:t>
            </w:r>
            <w:r>
              <w:rPr>
                <w:rFonts w:hint="eastAsia" w:ascii="宋体" w:hAnsi="宋体"/>
                <w:sz w:val="21"/>
                <w:szCs w:val="21"/>
                <w:highlight w:val="none"/>
                <w:lang w:eastAsia="zh-CN"/>
              </w:rPr>
              <w:t>客户要求及图纸进行</w:t>
            </w:r>
            <w:r>
              <w:rPr>
                <w:rFonts w:hint="eastAsia" w:ascii="宋体" w:hAnsi="宋体"/>
                <w:sz w:val="21"/>
                <w:szCs w:val="21"/>
                <w:highlight w:val="none"/>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Times New Roman"/>
                <w:color w:val="000000" w:themeColor="text1"/>
                <w:lang w:val="en-US" w:eastAsia="zh-CN"/>
              </w:rPr>
              <w:t>“</w:t>
            </w:r>
            <w:r>
              <w:rPr>
                <w:rFonts w:hint="eastAsia" w:ascii="宋体" w:hAnsi="宋体" w:cs="Times New Roman"/>
                <w:color w:val="000000" w:themeColor="text1"/>
              </w:rPr>
              <w:t>质量第一、降本增效、精益求精、持续改进</w:t>
            </w:r>
            <w:r>
              <w:rPr>
                <w:rFonts w:hint="eastAsia" w:ascii="宋体" w:hAnsi="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rPr>
                <w:b/>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sz w:val="21"/>
                <w:szCs w:val="21"/>
                <w:highlight w:val="none"/>
              </w:rPr>
              <w:t>望远镜</w:t>
            </w:r>
            <w:r>
              <w:rPr>
                <w:rFonts w:hint="eastAsia" w:ascii="宋体" w:hAnsi="宋体"/>
                <w:szCs w:val="22"/>
                <w:lang w:val="en-US" w:eastAsia="zh-CN"/>
              </w:rPr>
              <w:t>生产</w:t>
            </w:r>
            <w:r>
              <w:rPr>
                <w:rFonts w:hint="eastAsia" w:ascii="宋体" w:hAnsi="宋体" w:eastAsia="宋体"/>
                <w:szCs w:val="22"/>
                <w:lang w:val="en-US" w:eastAsia="zh-CN"/>
              </w:rPr>
              <w:t>工艺流程</w:t>
            </w: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组校工序                                     ，</w:t>
            </w:r>
          </w:p>
          <w:p>
            <w:pPr>
              <w:tabs>
                <w:tab w:val="left" w:pos="540"/>
              </w:tabs>
              <w:spacing w:line="300" w:lineRule="exact"/>
              <w:ind w:left="201" w:hanging="201" w:hangingChars="100"/>
              <w:rPr>
                <w:rFonts w:hint="eastAsia" w:ascii="宋体" w:hAnsi="宋体"/>
                <w:szCs w:val="22"/>
                <w:highlight w:val="none"/>
                <w:lang w:val="en-US" w:eastAsia="zh-CN"/>
              </w:rPr>
            </w:pPr>
            <w:r>
              <w:rPr>
                <w:rFonts w:hint="eastAsia" w:ascii="宋体" w:hAnsi="宋体"/>
                <w:b/>
                <w:color w:val="000000" w:themeColor="text1"/>
                <w:sz w:val="20"/>
                <w:szCs w:val="20"/>
              </w:rPr>
              <w:t xml:space="preserve">需要确认过程  </w:t>
            </w:r>
            <w:r>
              <w:rPr>
                <w:rFonts w:hint="eastAsia" w:ascii="宋体" w:hAnsi="宋体"/>
                <w:szCs w:val="22"/>
                <w:highlight w:val="none"/>
                <w:lang w:val="en-US" w:eastAsia="zh-CN"/>
              </w:rPr>
              <w:t>组校工序</w:t>
            </w:r>
          </w:p>
          <w:p>
            <w:pPr>
              <w:tabs>
                <w:tab w:val="left" w:pos="540"/>
              </w:tabs>
              <w:spacing w:line="300" w:lineRule="exact"/>
              <w:ind w:left="201" w:hanging="201" w:hangingChars="100"/>
              <w:rPr>
                <w:rFonts w:ascii="宋体" w:hAnsi="宋体"/>
                <w:b/>
                <w:color w:val="000000" w:themeColor="text1"/>
                <w:sz w:val="20"/>
                <w:szCs w:val="20"/>
                <w:u w:val="single"/>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u w:val="single"/>
              </w:rPr>
              <w:t xml:space="preserve"> 公司望远镜的生产依据成熟工艺,按客户要求及图纸进行生产,因此标准8.3条款“产品和服务的设计和开发”要求不适用。8.3条款的不适用不影响提供满足客户对产品质量的要求及符合法律法规的要求。 </w:t>
            </w:r>
          </w:p>
          <w:p>
            <w:pPr>
              <w:tabs>
                <w:tab w:val="left" w:pos="540"/>
              </w:tabs>
              <w:spacing w:line="300" w:lineRule="exact"/>
              <w:ind w:left="201" w:hanging="201" w:hangingChars="100"/>
              <w:rPr>
                <w:rFonts w:ascii="宋体" w:hAnsi="宋体"/>
                <w:b/>
                <w:color w:val="000000" w:themeColor="text1"/>
                <w:sz w:val="20"/>
                <w:szCs w:val="20"/>
                <w:u w:val="single"/>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00" w:lineRule="exact"/>
              <w:rPr>
                <w:rFonts w:hint="eastAsia" w:ascii="宋体" w:hAnsi="宋体"/>
                <w:b w:val="0"/>
                <w:bCs/>
                <w:color w:val="000000" w:themeColor="text1"/>
                <w:sz w:val="21"/>
                <w:szCs w:val="21"/>
                <w:lang w:val="en-US" w:eastAsia="zh-CN"/>
              </w:rPr>
            </w:pPr>
            <w:r>
              <w:rPr>
                <w:rFonts w:hint="eastAsia" w:ascii="宋体" w:hAnsi="宋体"/>
                <w:b w:val="0"/>
                <w:bCs/>
                <w:color w:val="000000" w:themeColor="text1"/>
                <w:sz w:val="21"/>
                <w:szCs w:val="21"/>
                <w:lang w:val="en-US" w:eastAsia="zh-CN"/>
              </w:rPr>
              <w:t>1、一次交验合格率≥95%；</w:t>
            </w:r>
          </w:p>
          <w:p>
            <w:pPr>
              <w:spacing w:line="300" w:lineRule="exact"/>
              <w:rPr>
                <w:rFonts w:hint="eastAsia" w:ascii="宋体" w:hAnsi="宋体"/>
                <w:b w:val="0"/>
                <w:bCs/>
                <w:color w:val="000000" w:themeColor="text1"/>
                <w:sz w:val="21"/>
                <w:szCs w:val="21"/>
                <w:lang w:val="en-US" w:eastAsia="zh-CN"/>
              </w:rPr>
            </w:pPr>
            <w:r>
              <w:rPr>
                <w:rFonts w:hint="eastAsia" w:ascii="宋体" w:hAnsi="宋体"/>
                <w:b w:val="0"/>
                <w:bCs/>
                <w:color w:val="000000" w:themeColor="text1"/>
                <w:sz w:val="21"/>
                <w:szCs w:val="21"/>
                <w:lang w:val="en-US" w:eastAsia="zh-CN"/>
              </w:rPr>
              <w:t>2、供方评审率达到100%；</w:t>
            </w:r>
          </w:p>
          <w:p>
            <w:pPr>
              <w:spacing w:line="300" w:lineRule="exact"/>
              <w:rPr>
                <w:rFonts w:ascii="宋体" w:hAnsi="宋体"/>
                <w:b/>
                <w:color w:val="000000" w:themeColor="text1"/>
              </w:rPr>
            </w:pPr>
            <w:r>
              <w:rPr>
                <w:rFonts w:hint="eastAsia" w:ascii="宋体" w:hAnsi="宋体"/>
                <w:b w:val="0"/>
                <w:bCs/>
                <w:color w:val="000000" w:themeColor="text1"/>
                <w:sz w:val="21"/>
                <w:szCs w:val="21"/>
                <w:lang w:val="en-US" w:eastAsia="zh-CN"/>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auto"/>
                <w:sz w:val="21"/>
                <w:szCs w:val="21"/>
                <w:highlight w:val="none"/>
                <w:lang w:val="en-US" w:eastAsia="zh-CN"/>
              </w:rPr>
              <w:t>组织为租赁有面积600平方米的加工厂房及办公场地.主要生产设备包括：电脑及办公设备、</w:t>
            </w:r>
            <w:r>
              <w:rPr>
                <w:rFonts w:hint="eastAsia" w:ascii="宋体" w:hAnsi="宋体"/>
                <w:color w:val="auto"/>
                <w:szCs w:val="21"/>
                <w:highlight w:val="none"/>
                <w:lang w:val="en-US" w:eastAsia="zh-CN"/>
              </w:rPr>
              <w:t>车床、钻床、校准仪、组装工具</w:t>
            </w:r>
            <w:r>
              <w:rPr>
                <w:rFonts w:hint="eastAsia" w:ascii="宋体" w:hAnsi="宋体"/>
                <w:color w:val="auto"/>
                <w:sz w:val="21"/>
                <w:szCs w:val="21"/>
                <w:highlight w:val="none"/>
                <w:lang w:val="en-US" w:eastAsia="zh-CN"/>
              </w:rPr>
              <w:t>等，可以满足</w:t>
            </w:r>
            <w:r>
              <w:rPr>
                <w:rFonts w:hint="eastAsia" w:ascii="宋体" w:hAnsi="宋体"/>
                <w:color w:val="auto"/>
                <w:szCs w:val="21"/>
                <w:highlight w:val="none"/>
              </w:rPr>
              <w:t xml:space="preserve">望远镜的生产 </w:t>
            </w:r>
            <w:r>
              <w:rPr>
                <w:rFonts w:hint="eastAsia" w:ascii="宋体" w:hAnsi="宋体"/>
                <w:color w:val="auto"/>
                <w:sz w:val="21"/>
                <w:szCs w:val="21"/>
                <w:highlight w:val="none"/>
                <w:lang w:val="en-US" w:eastAsia="zh-CN"/>
              </w:rPr>
              <w:t>需要。对设备按月方式进行点检维护保养，并实施。特种设备：无。公司未建立信息管理系统用于生产和服务。</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color w:val="auto"/>
                <w:szCs w:val="21"/>
              </w:rPr>
              <w:t>公</w:t>
            </w:r>
            <w:r>
              <w:rPr>
                <w:rFonts w:hint="eastAsia" w:ascii="宋体" w:hAnsi="宋体"/>
                <w:color w:val="auto"/>
                <w:szCs w:val="21"/>
                <w:highlight w:val="none"/>
              </w:rPr>
              <w:t>司的监视和测量设施设备主要是游标卡尺</w:t>
            </w:r>
            <w:r>
              <w:rPr>
                <w:rFonts w:hint="eastAsia" w:ascii="宋体" w:hAnsi="宋体"/>
                <w:color w:val="auto"/>
                <w:szCs w:val="21"/>
                <w:highlight w:val="none"/>
                <w:lang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要求。游标卡尺</w:t>
            </w:r>
            <w:r>
              <w:rPr>
                <w:rFonts w:hint="eastAsia" w:ascii="宋体" w:hAnsi="宋体"/>
                <w:color w:val="auto"/>
                <w:szCs w:val="21"/>
                <w:highlight w:val="none"/>
                <w:lang w:eastAsia="zh-CN"/>
              </w:rPr>
              <w:t>委外校准，校准仪自校。</w:t>
            </w:r>
            <w:r>
              <w:rPr>
                <w:rFonts w:hint="eastAsia" w:ascii="宋体" w:hAnsi="宋体"/>
                <w:color w:val="auto"/>
                <w:szCs w:val="21"/>
                <w:highlight w:val="none"/>
              </w:rPr>
              <w:t>查在用检具的校准证书，</w:t>
            </w:r>
            <w:r>
              <w:rPr>
                <w:rFonts w:hint="eastAsia" w:ascii="宋体" w:hAnsi="宋体"/>
                <w:color w:val="auto"/>
                <w:szCs w:val="21"/>
                <w:highlight w:val="none"/>
                <w:lang w:eastAsia="zh-CN"/>
              </w:rPr>
              <w:t>提供有</w:t>
            </w:r>
            <w:r>
              <w:rPr>
                <w:rFonts w:hint="eastAsia" w:ascii="宋体" w:hAnsi="宋体"/>
                <w:color w:val="auto"/>
                <w:szCs w:val="21"/>
                <w:highlight w:val="none"/>
              </w:rPr>
              <w:t>游标卡尺</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和</w:t>
            </w:r>
            <w:r>
              <w:rPr>
                <w:rFonts w:hint="eastAsia" w:ascii="宋体" w:hAnsi="宋体"/>
                <w:color w:val="auto"/>
                <w:szCs w:val="21"/>
                <w:highlight w:val="none"/>
                <w:lang w:val="en-US" w:eastAsia="zh-CN"/>
              </w:rPr>
              <w:t>校准仪</w:t>
            </w:r>
            <w:r>
              <w:rPr>
                <w:rFonts w:hint="eastAsia" w:ascii="宋体" w:hAnsi="宋体"/>
                <w:color w:val="auto"/>
                <w:szCs w:val="21"/>
                <w:highlight w:val="none"/>
                <w:lang w:eastAsia="zh-CN"/>
              </w:rPr>
              <w:t>自校合格证。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组校工序。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lang w:eastAsia="zh-CN"/>
              </w:rPr>
              <w:t>检验</w:t>
            </w:r>
            <w:r>
              <w:rPr>
                <w:rFonts w:hint="eastAsia" w:ascii="宋体" w:hAnsi="宋体" w:cs="宋体"/>
                <w:color w:val="000000"/>
                <w:szCs w:val="21"/>
              </w:rPr>
              <w:t>规范、</w:t>
            </w:r>
            <w:r>
              <w:rPr>
                <w:rFonts w:hint="eastAsia" w:ascii="宋体" w:hAnsi="宋体" w:cs="宋体"/>
                <w:color w:val="000000"/>
                <w:szCs w:val="21"/>
                <w:lang w:eastAsia="zh-CN"/>
              </w:rPr>
              <w:t>检验记</w:t>
            </w:r>
            <w:r>
              <w:rPr>
                <w:rFonts w:hint="eastAsia" w:ascii="宋体" w:hAnsi="宋体" w:cs="宋体"/>
                <w:color w:val="000000"/>
                <w:szCs w:val="21"/>
              </w:rPr>
              <w:t>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b/>
                <w:bCs/>
                <w:color w:val="auto"/>
                <w:szCs w:val="21"/>
              </w:rPr>
              <w:t>特种设备：</w:t>
            </w:r>
            <w:r>
              <w:rPr>
                <w:rFonts w:hint="eastAsia" w:ascii="宋体" w:hAnsi="宋体" w:cs="宋体"/>
                <w:b/>
                <w:bCs/>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w:t>
            </w:r>
            <w:r>
              <w:rPr>
                <w:rFonts w:hint="eastAsia" w:ascii="宋体" w:hAnsi="宋体" w:cs="宋体"/>
                <w:color w:val="auto"/>
                <w:szCs w:val="21"/>
              </w:rPr>
              <w:t>目标得到沟通和监视评价，通过数据的汇总统计、描述性统计等方法对目标进行了测量，总体已达到或超过了规定的目标值。通过2019年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-2020年7月</w:t>
            </w:r>
            <w:r>
              <w:rPr>
                <w:rFonts w:hint="eastAsia" w:ascii="宋体" w:hAnsi="宋体" w:cs="宋体"/>
                <w:color w:val="auto"/>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w:t>
            </w:r>
            <w:r>
              <w:rPr>
                <w:rFonts w:hint="eastAsia" w:ascii="宋体" w:hAnsi="宋体" w:cs="宋体"/>
                <w:color w:val="auto"/>
                <w:szCs w:val="21"/>
              </w:rPr>
              <w:t>时处理，但在顾客反馈信息的利用上不够，需要改善。近年来未发生重大顾客投诉和产品质量事故。顾客满意度调查按规定实施，20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月实施，满意度评价9</w:t>
            </w:r>
            <w:r>
              <w:rPr>
                <w:rFonts w:hint="eastAsia" w:ascii="宋体" w:hAnsi="宋体" w:cs="宋体"/>
                <w:color w:val="auto"/>
                <w:szCs w:val="21"/>
                <w:lang w:val="en-US" w:eastAsia="zh-CN"/>
              </w:rPr>
              <w:t>8分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Times New Roman" w:hAnsi="Times New Roman" w:cs="Times New Roman"/>
                <w:sz w:val="21"/>
                <w:szCs w:val="21"/>
                <w:lang w:val="en-US" w:eastAsia="zh-CN"/>
              </w:rPr>
              <w:t>2020年3月12日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涉及市场部9.1.2条款在2019年度未进行客户满意度调查.针</w:t>
            </w:r>
            <w:r>
              <w:rPr>
                <w:rFonts w:hint="eastAsia" w:ascii="Times New Roman" w:hAnsi="Times New Roman" w:cs="Times New Roman"/>
                <w:sz w:val="21"/>
                <w:szCs w:val="21"/>
                <w:lang w:eastAsia="zh-CN"/>
              </w:rPr>
              <w:t>对该不符合项，</w:t>
            </w:r>
            <w:r>
              <w:rPr>
                <w:rFonts w:hint="eastAsia"/>
                <w:szCs w:val="21"/>
              </w:rPr>
              <w:t>针对该不符合项，已及时采取纠正措施后，经内审员验证关闭。</w:t>
            </w:r>
            <w:r>
              <w:rPr>
                <w:rFonts w:hint="eastAsia" w:ascii="宋体" w:hAnsi="宋体" w:cs="宋体"/>
                <w:szCs w:val="21"/>
              </w:rPr>
              <w:t>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30</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 xml:space="preserve">4. </w:t>
            </w:r>
            <w:r>
              <w:rPr>
                <w:rFonts w:hint="eastAsia"/>
                <w:b/>
                <w:color w:val="000000" w:themeColor="text1"/>
                <w:sz w:val="20"/>
                <w:szCs w:val="20"/>
              </w:rPr>
              <w:t>创新情况</w:t>
            </w:r>
          </w:p>
          <w:p>
            <w:pPr>
              <w:numPr>
                <w:ilvl w:val="0"/>
                <w:numId w:val="0"/>
              </w:numPr>
              <w:spacing w:line="240" w:lineRule="exact"/>
              <w:ind w:leftChars="-5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ind w:left="0" w:leftChars="0" w:firstLine="0" w:firstLineChars="0"/>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ind w:leftChars="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bookmarkStart w:id="23" w:name="_GoBack"/>
      <w:bookmarkEnd w:id="23"/>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市场部</w:t>
      </w:r>
      <w:r>
        <w:rPr>
          <w:rFonts w:hint="eastAsia"/>
          <w:b/>
          <w:color w:val="000000" w:themeColor="text1"/>
        </w:rPr>
        <w:t>部门条款</w:t>
      </w:r>
      <w:r>
        <w:rPr>
          <w:rFonts w:hint="eastAsia"/>
          <w:b/>
          <w:color w:val="000000" w:themeColor="text1"/>
          <w:lang w:val="en-US" w:eastAsia="zh-CN"/>
        </w:rPr>
        <w:t>8.4.1</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b/>
                <w:bCs/>
                <w:szCs w:val="21"/>
                <w:u w:val="single"/>
              </w:rPr>
              <w:t xml:space="preserve">望远镜的生产 </w:t>
            </w:r>
            <w:r>
              <w:rPr>
                <w:rFonts w:hint="eastAsia" w:ascii="宋体" w:hAnsi="宋体"/>
                <w:b/>
                <w:bCs/>
                <w:szCs w:val="21"/>
                <w:u w:val="single"/>
                <w:lang w:eastAsia="zh-CN"/>
              </w:rPr>
              <w:t>。</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rPr>
        <w:t>本次为远程审核，后续安排现场审核人日为</w:t>
      </w:r>
      <w:r>
        <w:rPr>
          <w:rFonts w:hint="eastAsia"/>
          <w:b/>
          <w:color w:val="auto"/>
          <w:sz w:val="26"/>
          <w:szCs w:val="26"/>
          <w:lang w:val="en-US" w:eastAsia="zh-CN"/>
        </w:rPr>
        <w:t>1</w:t>
      </w:r>
      <w:r>
        <w:rPr>
          <w:rFonts w:hint="eastAsia" w:ascii="Times New Roman" w:hAnsi="Times New Roman" w:cs="Times New Roman"/>
          <w:b/>
          <w:color w:val="auto"/>
          <w:sz w:val="26"/>
          <w:szCs w:val="26"/>
        </w:rPr>
        <w:t>人日，审核验证项目有</w:t>
      </w:r>
      <w:r>
        <w:rPr>
          <w:rFonts w:hint="eastAsia" w:ascii="Times New Roman" w:hAnsi="Times New Roman" w:cs="Times New Roman"/>
          <w:b/>
          <w:color w:val="auto"/>
          <w:sz w:val="26"/>
          <w:szCs w:val="26"/>
          <w:lang w:val="en-US" w:eastAsia="zh-CN"/>
        </w:rPr>
        <w:t>证件证照的合法性、零件验收、产品检测、设备维护记录的验证。</w:t>
      </w:r>
    </w:p>
    <w:p>
      <w:pPr>
        <w:spacing w:before="156" w:beforeLines="50" w:after="156" w:afterLines="50"/>
        <w:ind w:left="1" w:leftChars="-405" w:hanging="851" w:hangingChars="326"/>
        <w:rPr>
          <w:rFonts w:hint="eastAsia" w:eastAsia="宋体"/>
          <w:b/>
          <w:color w:val="000000" w:themeColor="text1"/>
          <w:sz w:val="26"/>
          <w:szCs w:val="26"/>
          <w:lang w:eastAsia="zh-CN"/>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6432" behindDoc="0" locked="0" layoutInCell="1" allowOverlap="1">
            <wp:simplePos x="0" y="0"/>
            <wp:positionH relativeFrom="column">
              <wp:posOffset>1611630</wp:posOffset>
            </wp:positionH>
            <wp:positionV relativeFrom="paragraph">
              <wp:posOffset>240665</wp:posOffset>
            </wp:positionV>
            <wp:extent cx="902970" cy="565785"/>
            <wp:effectExtent l="0" t="0" r="11430" b="13335"/>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6"/>
                    <a:stretch>
                      <a:fillRect/>
                    </a:stretch>
                  </pic:blipFill>
                  <pic:spPr>
                    <a:xfrm>
                      <a:off x="0" y="0"/>
                      <a:ext cx="902970" cy="56578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tabs>
          <w:tab w:val="center" w:pos="4153"/>
        </w:tabs>
        <w:snapToGrid w:val="0"/>
        <w:spacing w:after="156" w:afterLines="50" w:line="360" w:lineRule="auto"/>
        <w:ind w:left="-10" w:leftChars="-32" w:hanging="57" w:hangingChars="26"/>
        <w:rPr>
          <w:rFonts w:hint="eastAsia" w:eastAsia="宋体"/>
          <w:b/>
          <w:color w:val="000000" w:themeColor="text1"/>
          <w:sz w:val="26"/>
          <w:szCs w:val="26"/>
          <w:lang w:val="en-US" w:eastAsia="zh-CN"/>
        </w:rPr>
      </w:pPr>
      <w:r>
        <w:rPr>
          <w:rFonts w:hint="eastAsia" w:eastAsia="宋体"/>
          <w:sz w:val="22"/>
          <w:szCs w:val="22"/>
          <w:lang w:val="en-US" w:eastAsia="zh-CN"/>
        </w:rPr>
        <w:drawing>
          <wp:anchor distT="0" distB="0" distL="114300" distR="114300" simplePos="0" relativeHeight="251663360" behindDoc="0" locked="0" layoutInCell="1" allowOverlap="1">
            <wp:simplePos x="0" y="0"/>
            <wp:positionH relativeFrom="column">
              <wp:posOffset>2103755</wp:posOffset>
            </wp:positionH>
            <wp:positionV relativeFrom="paragraph">
              <wp:posOffset>38735</wp:posOffset>
            </wp:positionV>
            <wp:extent cx="647065" cy="227965"/>
            <wp:effectExtent l="0" t="0" r="8255" b="635"/>
            <wp:wrapNone/>
            <wp:docPr id="4" name="图片 1" descr="杨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杨庆"/>
                    <pic:cNvPicPr>
                      <a:picLocks noChangeAspect="1"/>
                    </pic:cNvPicPr>
                  </pic:nvPicPr>
                  <pic:blipFill>
                    <a:blip r:embed="rId7"/>
                    <a:stretch>
                      <a:fillRect/>
                    </a:stretch>
                  </pic:blipFill>
                  <pic:spPr>
                    <a:xfrm>
                      <a:off x="0" y="0"/>
                      <a:ext cx="647065" cy="22796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2336" behindDoc="1" locked="0" layoutInCell="1" allowOverlap="1">
            <wp:simplePos x="0" y="0"/>
            <wp:positionH relativeFrom="column">
              <wp:posOffset>1542415</wp:posOffset>
            </wp:positionH>
            <wp:positionV relativeFrom="paragraph">
              <wp:posOffset>31115</wp:posOffset>
            </wp:positionV>
            <wp:extent cx="419100" cy="276225"/>
            <wp:effectExtent l="0" t="0" r="0" b="9525"/>
            <wp:wrapNone/>
            <wp:docPr id="3" name="图片 4" descr="陈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陈伟"/>
                    <pic:cNvPicPr>
                      <a:picLocks noChangeAspect="1"/>
                    </pic:cNvPicPr>
                  </pic:nvPicPr>
                  <pic:blipFill>
                    <a:blip r:embed="rId8"/>
                    <a:stretch>
                      <a:fillRect/>
                    </a:stretch>
                  </pic:blipFill>
                  <pic:spPr>
                    <a:xfrm>
                      <a:off x="0" y="0"/>
                      <a:ext cx="419100" cy="276225"/>
                    </a:xfrm>
                    <a:prstGeom prst="rect">
                      <a:avLst/>
                    </a:prstGeom>
                    <a:noFill/>
                    <a:ln>
                      <a:noFill/>
                    </a:ln>
                  </pic:spPr>
                </pic:pic>
              </a:graphicData>
            </a:graphic>
          </wp:anchor>
        </w:drawing>
      </w:r>
      <w:r>
        <w:rPr>
          <w:rFonts w:hint="eastAsia"/>
          <w:b/>
          <w:color w:val="000000" w:themeColor="text1"/>
          <w:sz w:val="26"/>
          <w:szCs w:val="26"/>
        </w:rPr>
        <w:t>审核组组员（签名）：</w:t>
      </w:r>
      <w:r>
        <w:rPr>
          <w:rFonts w:hint="eastAsia"/>
          <w:b/>
          <w:color w:val="000000" w:themeColor="text1"/>
          <w:sz w:val="26"/>
          <w:szCs w:val="26"/>
          <w:lang w:eastAsia="zh-CN"/>
        </w:rPr>
        <w:tab/>
      </w:r>
    </w:p>
    <w:p>
      <w:pPr>
        <w:snapToGrid w:val="0"/>
        <w:spacing w:line="360" w:lineRule="auto"/>
        <w:ind w:firstLine="5819" w:firstLineChars="2760"/>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9504" behindDoc="0" locked="0" layoutInCell="1" allowOverlap="1">
            <wp:simplePos x="0" y="0"/>
            <wp:positionH relativeFrom="column">
              <wp:posOffset>871855</wp:posOffset>
            </wp:positionH>
            <wp:positionV relativeFrom="paragraph">
              <wp:posOffset>107315</wp:posOffset>
            </wp:positionV>
            <wp:extent cx="692785" cy="433705"/>
            <wp:effectExtent l="0" t="0" r="8255" b="8255"/>
            <wp:wrapNone/>
            <wp:docPr id="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新文档 2020-01-09 10.59.53_副本.jpg"/>
                    <pic:cNvPicPr>
                      <a:picLocks noChangeAspect="1"/>
                    </pic:cNvPicPr>
                  </pic:nvPicPr>
                  <pic:blipFill>
                    <a:blip r:embed="rId6"/>
                    <a:stretch>
                      <a:fillRect/>
                    </a:stretch>
                  </pic:blipFill>
                  <pic:spPr>
                    <a:xfrm>
                      <a:off x="0" y="0"/>
                      <a:ext cx="692785" cy="43370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18</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EA978"/>
    <w:multiLevelType w:val="singleLevel"/>
    <w:tmpl w:val="ED4EA978"/>
    <w:lvl w:ilvl="0" w:tentative="0">
      <w:start w:val="5"/>
      <w:numFmt w:val="decimal"/>
      <w:suff w:val="space"/>
      <w:lvlText w:val="%1."/>
      <w:lvlJc w:val="left"/>
    </w:lvl>
  </w:abstractNum>
  <w:abstractNum w:abstractNumId="1">
    <w:nsid w:val="1CC2675D"/>
    <w:multiLevelType w:val="singleLevel"/>
    <w:tmpl w:val="1CC2675D"/>
    <w:lvl w:ilvl="0" w:tentative="0">
      <w:start w:val="2"/>
      <w:numFmt w:val="decimal"/>
      <w:suff w:val="nothing"/>
      <w:lvlText w:val="%1、"/>
      <w:lvlJc w:val="left"/>
    </w:lvl>
  </w:abstractNum>
  <w:abstractNum w:abstractNumId="2">
    <w:nsid w:val="452F7002"/>
    <w:multiLevelType w:val="singleLevel"/>
    <w:tmpl w:val="452F7002"/>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74E9EADB"/>
    <w:multiLevelType w:val="singleLevel"/>
    <w:tmpl w:val="74E9EADB"/>
    <w:lvl w:ilvl="0" w:tentative="0">
      <w:start w:val="2"/>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C5E0F"/>
    <w:rsid w:val="07462D89"/>
    <w:rsid w:val="084E73F7"/>
    <w:rsid w:val="08B33DAC"/>
    <w:rsid w:val="09E97C90"/>
    <w:rsid w:val="0C2D663A"/>
    <w:rsid w:val="0CA53FDB"/>
    <w:rsid w:val="0CE2369A"/>
    <w:rsid w:val="139327E2"/>
    <w:rsid w:val="1443634C"/>
    <w:rsid w:val="160A4321"/>
    <w:rsid w:val="18171E35"/>
    <w:rsid w:val="188B4933"/>
    <w:rsid w:val="18F73DFB"/>
    <w:rsid w:val="1C755F2A"/>
    <w:rsid w:val="1F1C629F"/>
    <w:rsid w:val="1F2B6FC5"/>
    <w:rsid w:val="21111AD5"/>
    <w:rsid w:val="216324EE"/>
    <w:rsid w:val="21C742A8"/>
    <w:rsid w:val="227E3455"/>
    <w:rsid w:val="22C44CC5"/>
    <w:rsid w:val="238C11F4"/>
    <w:rsid w:val="27FD5A99"/>
    <w:rsid w:val="28A034EC"/>
    <w:rsid w:val="2FDD0F6D"/>
    <w:rsid w:val="304604D9"/>
    <w:rsid w:val="316A63D2"/>
    <w:rsid w:val="34FA38ED"/>
    <w:rsid w:val="385520DA"/>
    <w:rsid w:val="38694088"/>
    <w:rsid w:val="3AAF2421"/>
    <w:rsid w:val="3CF0560E"/>
    <w:rsid w:val="3D0846AC"/>
    <w:rsid w:val="42CD1F2E"/>
    <w:rsid w:val="42FB21EC"/>
    <w:rsid w:val="44B46602"/>
    <w:rsid w:val="47F70F21"/>
    <w:rsid w:val="4C08263B"/>
    <w:rsid w:val="4D890D30"/>
    <w:rsid w:val="4F641C4C"/>
    <w:rsid w:val="5093414D"/>
    <w:rsid w:val="51510311"/>
    <w:rsid w:val="54917E37"/>
    <w:rsid w:val="552D78DB"/>
    <w:rsid w:val="55F15BCB"/>
    <w:rsid w:val="58931591"/>
    <w:rsid w:val="58A9286F"/>
    <w:rsid w:val="5E386D0D"/>
    <w:rsid w:val="619A524C"/>
    <w:rsid w:val="61A477B0"/>
    <w:rsid w:val="669D0F34"/>
    <w:rsid w:val="66E76FAE"/>
    <w:rsid w:val="68D24343"/>
    <w:rsid w:val="6B0D6C2C"/>
    <w:rsid w:val="6B227A2F"/>
    <w:rsid w:val="6B57436D"/>
    <w:rsid w:val="6C4743D7"/>
    <w:rsid w:val="6C7053CC"/>
    <w:rsid w:val="6CEB3562"/>
    <w:rsid w:val="6D483F7E"/>
    <w:rsid w:val="6F1E4611"/>
    <w:rsid w:val="6FA8596A"/>
    <w:rsid w:val="70975763"/>
    <w:rsid w:val="70AD7DEF"/>
    <w:rsid w:val="750C59E8"/>
    <w:rsid w:val="751A7681"/>
    <w:rsid w:val="76036515"/>
    <w:rsid w:val="77736375"/>
    <w:rsid w:val="778F6564"/>
    <w:rsid w:val="7C097D91"/>
    <w:rsid w:val="7C711BDB"/>
    <w:rsid w:val="7CA41599"/>
    <w:rsid w:val="7F8F4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2020-08-16T08:24:01Z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