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bookmarkStart w:id="4" w:name="组织名称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襄阳友博光电有限公司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bookmarkStart w:id="5" w:name="专业代码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19.15.00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19.15.00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网上视频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陈伟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杨庆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夫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望远镜生产工艺流程：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物料→检验→金工→三镜→组校→检验→包装→质保检验→批量生产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组校工序为关键过程，也是需确认过程。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特殊过程的控制/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光学零件组装精度和清洁度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eastAsia="zh-CN"/>
              </w:rPr>
              <w:t>，光轴组校精度等控制风险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，控制措施；人员培训合格上岗，操作过程按作业指导书实施、设备定期维护保养。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产品执行标准:GB/T 1804-200一般公差 未注公差的线性和角度尺寸的公差、望远镜加工图纸、合同协议等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 xml:space="preserve"> 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主要质量要求：放大倍数、成像清晰度、外观质量和包装质量等。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1270635</wp:posOffset>
            </wp:positionH>
            <wp:positionV relativeFrom="paragraph">
              <wp:posOffset>118110</wp:posOffset>
            </wp:positionV>
            <wp:extent cx="598170" cy="374650"/>
            <wp:effectExtent l="0" t="0" r="11430" b="6350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4326255</wp:posOffset>
            </wp:positionH>
            <wp:positionV relativeFrom="paragraph">
              <wp:posOffset>63500</wp:posOffset>
            </wp:positionV>
            <wp:extent cx="673735" cy="421640"/>
            <wp:effectExtent l="0" t="0" r="12065" b="5080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2020.8.8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 xml:space="preserve">2020.8.8 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8B7FE7"/>
    <w:rsid w:val="1C0D7C84"/>
    <w:rsid w:val="2C825794"/>
    <w:rsid w:val="35BC67C0"/>
    <w:rsid w:val="4A5739FD"/>
    <w:rsid w:val="5094189C"/>
    <w:rsid w:val="5556355A"/>
    <w:rsid w:val="61534DE7"/>
    <w:rsid w:val="768E2E6E"/>
    <w:rsid w:val="7D2160BC"/>
    <w:rsid w:val="7F7E02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2020-08-16T02:45:41Z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