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0409-2020-Q</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114300" distR="114300">
            <wp:extent cx="2091690" cy="2091690"/>
            <wp:effectExtent l="0" t="0" r="11430" b="11430"/>
            <wp:docPr id="1"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 副本.jpg"/>
                    <pic:cNvPicPr>
                      <a:picLocks noChangeAspect="1"/>
                    </pic:cNvPicPr>
                  </pic:nvPicPr>
                  <pic:blipFill>
                    <a:blip r:embed="rId5"/>
                    <a:stretch>
                      <a:fillRect/>
                    </a:stretch>
                  </pic:blipFill>
                  <pic:spPr>
                    <a:xfrm>
                      <a:off x="0" y="0"/>
                      <a:ext cx="2091690" cy="2091690"/>
                    </a:xfrm>
                    <a:prstGeom prst="rect">
                      <a:avLst/>
                    </a:prstGeom>
                    <a:noFill/>
                    <a:ln>
                      <a:noFill/>
                    </a:ln>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成都锦兰货运有限公司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noWrap w:val="0"/>
            <w:vAlign w:val="center"/>
          </w:tcPr>
          <w:p>
            <w:pPr>
              <w:rPr>
                <w:b/>
                <w:color w:val="000000"/>
                <w:sz w:val="20"/>
                <w:szCs w:val="20"/>
              </w:rPr>
            </w:pPr>
            <w:r>
              <w:rPr>
                <w:rFonts w:hint="eastAsia"/>
                <w:b/>
                <w:color w:val="000000"/>
                <w:sz w:val="20"/>
                <w:szCs w:val="20"/>
              </w:rPr>
              <w:t>审核方名称</w:t>
            </w:r>
          </w:p>
        </w:tc>
        <w:tc>
          <w:tcPr>
            <w:tcW w:w="7681" w:type="dxa"/>
            <w:gridSpan w:val="10"/>
            <w:noWrap w:val="0"/>
            <w:vAlign w:val="center"/>
          </w:tcPr>
          <w:p>
            <w:pPr>
              <w:rPr>
                <w:b/>
                <w:color w:val="000000"/>
                <w:sz w:val="20"/>
                <w:szCs w:val="20"/>
              </w:rPr>
            </w:pPr>
            <w:r>
              <w:rPr>
                <w:rFonts w:hint="eastAsia"/>
                <w:b/>
                <w:color w:val="000000"/>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noWrap w:val="0"/>
            <w:vAlign w:val="center"/>
          </w:tcPr>
          <w:p>
            <w:pPr>
              <w:rPr>
                <w:b/>
                <w:color w:val="000000"/>
                <w:sz w:val="20"/>
                <w:szCs w:val="20"/>
              </w:rPr>
            </w:pPr>
            <w:r>
              <w:rPr>
                <w:rFonts w:hint="eastAsia"/>
                <w:b/>
                <w:color w:val="000000"/>
                <w:sz w:val="20"/>
                <w:szCs w:val="20"/>
              </w:rPr>
              <w:t>审核方地址</w:t>
            </w:r>
          </w:p>
        </w:tc>
        <w:tc>
          <w:tcPr>
            <w:tcW w:w="5360" w:type="dxa"/>
            <w:gridSpan w:val="7"/>
            <w:noWrap w:val="0"/>
            <w:vAlign w:val="center"/>
          </w:tcPr>
          <w:p>
            <w:pPr>
              <w:rPr>
                <w:b/>
                <w:color w:val="000000"/>
                <w:sz w:val="20"/>
                <w:szCs w:val="20"/>
              </w:rPr>
            </w:pPr>
            <w:r>
              <w:rPr>
                <w:rFonts w:hint="eastAsia"/>
                <w:b/>
                <w:color w:val="000000"/>
                <w:sz w:val="20"/>
                <w:szCs w:val="20"/>
              </w:rPr>
              <w:t>北京市朝阳区北苑路168号1号楼16层1603</w:t>
            </w:r>
          </w:p>
        </w:tc>
        <w:tc>
          <w:tcPr>
            <w:tcW w:w="851" w:type="dxa"/>
            <w:gridSpan w:val="2"/>
            <w:noWrap w:val="0"/>
            <w:vAlign w:val="center"/>
          </w:tcPr>
          <w:p>
            <w:pPr>
              <w:rPr>
                <w:b/>
                <w:color w:val="000000"/>
                <w:sz w:val="20"/>
                <w:szCs w:val="20"/>
              </w:rPr>
            </w:pPr>
            <w:r>
              <w:rPr>
                <w:rFonts w:hint="eastAsia"/>
                <w:b/>
                <w:color w:val="000000"/>
                <w:sz w:val="20"/>
                <w:szCs w:val="20"/>
              </w:rPr>
              <w:t>邮编</w:t>
            </w:r>
          </w:p>
        </w:tc>
        <w:tc>
          <w:tcPr>
            <w:tcW w:w="1470" w:type="dxa"/>
            <w:noWrap w:val="0"/>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noWrap w:val="0"/>
            <w:vAlign w:val="center"/>
          </w:tcPr>
          <w:p>
            <w:pPr>
              <w:rPr>
                <w:b/>
                <w:color w:val="000000"/>
                <w:sz w:val="20"/>
                <w:szCs w:val="20"/>
              </w:rPr>
            </w:pPr>
            <w:r>
              <w:rPr>
                <w:rFonts w:hint="eastAsia"/>
                <w:b/>
                <w:color w:val="000000"/>
                <w:sz w:val="20"/>
                <w:szCs w:val="20"/>
              </w:rPr>
              <w:t>联系电话</w:t>
            </w:r>
          </w:p>
        </w:tc>
        <w:tc>
          <w:tcPr>
            <w:tcW w:w="1957" w:type="dxa"/>
            <w:gridSpan w:val="2"/>
            <w:noWrap w:val="0"/>
            <w:vAlign w:val="center"/>
          </w:tcPr>
          <w:p>
            <w:pPr>
              <w:rPr>
                <w:b/>
                <w:color w:val="000000"/>
                <w:sz w:val="20"/>
                <w:szCs w:val="20"/>
              </w:rPr>
            </w:pPr>
            <w:r>
              <w:rPr>
                <w:rFonts w:hint="eastAsia"/>
                <w:b/>
                <w:color w:val="000000"/>
                <w:sz w:val="20"/>
                <w:szCs w:val="20"/>
              </w:rPr>
              <w:t>010-51095332</w:t>
            </w:r>
          </w:p>
        </w:tc>
        <w:tc>
          <w:tcPr>
            <w:tcW w:w="1050" w:type="dxa"/>
            <w:gridSpan w:val="2"/>
            <w:noWrap w:val="0"/>
            <w:vAlign w:val="center"/>
          </w:tcPr>
          <w:p>
            <w:pPr>
              <w:rPr>
                <w:b/>
                <w:color w:val="000000"/>
                <w:sz w:val="20"/>
                <w:szCs w:val="20"/>
              </w:rPr>
            </w:pPr>
            <w:r>
              <w:rPr>
                <w:rFonts w:hint="eastAsia"/>
                <w:b/>
                <w:color w:val="000000"/>
                <w:sz w:val="20"/>
                <w:szCs w:val="20"/>
              </w:rPr>
              <w:t>传真</w:t>
            </w:r>
          </w:p>
        </w:tc>
        <w:tc>
          <w:tcPr>
            <w:tcW w:w="1501" w:type="dxa"/>
            <w:noWrap w:val="0"/>
            <w:vAlign w:val="center"/>
          </w:tcPr>
          <w:p>
            <w:pPr>
              <w:rPr>
                <w:b/>
                <w:color w:val="000000"/>
                <w:sz w:val="20"/>
                <w:szCs w:val="20"/>
              </w:rPr>
            </w:pPr>
            <w:r>
              <w:rPr>
                <w:b/>
                <w:color w:val="000000"/>
                <w:sz w:val="20"/>
                <w:szCs w:val="20"/>
              </w:rPr>
              <w:t>010</w:t>
            </w:r>
            <w:r>
              <w:rPr>
                <w:rFonts w:hint="eastAsia"/>
                <w:b/>
                <w:color w:val="000000"/>
                <w:sz w:val="20"/>
                <w:szCs w:val="20"/>
              </w:rPr>
              <w:t>-51095332</w:t>
            </w:r>
          </w:p>
        </w:tc>
        <w:tc>
          <w:tcPr>
            <w:tcW w:w="840" w:type="dxa"/>
            <w:noWrap w:val="0"/>
            <w:vAlign w:val="center"/>
          </w:tcPr>
          <w:p>
            <w:pPr>
              <w:rPr>
                <w:b/>
                <w:color w:val="000000"/>
                <w:sz w:val="20"/>
                <w:szCs w:val="20"/>
              </w:rPr>
            </w:pPr>
            <w:r>
              <w:rPr>
                <w:rFonts w:hint="eastAsia"/>
                <w:b/>
                <w:color w:val="000000"/>
                <w:sz w:val="20"/>
                <w:szCs w:val="20"/>
              </w:rPr>
              <w:t>邮箱</w:t>
            </w:r>
          </w:p>
        </w:tc>
        <w:tc>
          <w:tcPr>
            <w:tcW w:w="2333" w:type="dxa"/>
            <w:gridSpan w:val="4"/>
            <w:noWrap w:val="0"/>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noWrap w:val="0"/>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noWrap w:val="0"/>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noWrap w:val="0"/>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noWrap w:val="0"/>
            <w:vAlign w:val="center"/>
          </w:tcPr>
          <w:p>
            <w:pPr>
              <w:spacing w:line="240" w:lineRule="exact"/>
              <w:jc w:val="center"/>
              <w:rPr>
                <w:b/>
                <w:color w:val="000000"/>
                <w:sz w:val="20"/>
                <w:szCs w:val="20"/>
              </w:rPr>
            </w:pPr>
            <w:r>
              <w:rPr>
                <w:rFonts w:hint="eastAsia"/>
                <w:sz w:val="18"/>
                <w:szCs w:val="18"/>
              </w:rPr>
              <w:t>性别</w:t>
            </w:r>
          </w:p>
        </w:tc>
        <w:tc>
          <w:tcPr>
            <w:tcW w:w="3402" w:type="dxa"/>
            <w:gridSpan w:val="5"/>
            <w:noWrap w:val="0"/>
            <w:vAlign w:val="center"/>
          </w:tcPr>
          <w:p>
            <w:pPr>
              <w:spacing w:line="240" w:lineRule="exact"/>
              <w:jc w:val="center"/>
              <w:rPr>
                <w:b/>
                <w:color w:val="000000"/>
                <w:sz w:val="20"/>
                <w:szCs w:val="20"/>
              </w:rPr>
            </w:pPr>
            <w:r>
              <w:rPr>
                <w:rFonts w:hint="eastAsia"/>
                <w:sz w:val="18"/>
                <w:szCs w:val="18"/>
              </w:rPr>
              <w:t>注册资格</w:t>
            </w:r>
          </w:p>
        </w:tc>
        <w:tc>
          <w:tcPr>
            <w:tcW w:w="2179" w:type="dxa"/>
            <w:gridSpan w:val="2"/>
            <w:noWrap w:val="0"/>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noWrap w:val="0"/>
            <w:vAlign w:val="center"/>
          </w:tcPr>
          <w:p>
            <w:pPr>
              <w:spacing w:line="240" w:lineRule="exact"/>
              <w:jc w:val="center"/>
              <w:rPr>
                <w:b/>
                <w:color w:val="000000"/>
                <w:sz w:val="20"/>
                <w:szCs w:val="20"/>
              </w:rPr>
            </w:pPr>
            <w:r>
              <w:rPr>
                <w:b/>
                <w:color w:val="000000"/>
                <w:sz w:val="20"/>
                <w:szCs w:val="20"/>
              </w:rPr>
              <w:t>杨珍全</w:t>
            </w:r>
          </w:p>
        </w:tc>
        <w:tc>
          <w:tcPr>
            <w:tcW w:w="851" w:type="dxa"/>
            <w:gridSpan w:val="2"/>
            <w:noWrap w:val="0"/>
            <w:vAlign w:val="center"/>
          </w:tcPr>
          <w:p>
            <w:pPr>
              <w:spacing w:line="240" w:lineRule="exact"/>
              <w:jc w:val="center"/>
              <w:rPr>
                <w:sz w:val="18"/>
                <w:szCs w:val="18"/>
              </w:rPr>
            </w:pPr>
            <w:r>
              <w:rPr>
                <w:sz w:val="18"/>
                <w:szCs w:val="18"/>
              </w:rPr>
              <w:t>组长</w:t>
            </w:r>
          </w:p>
        </w:tc>
        <w:tc>
          <w:tcPr>
            <w:tcW w:w="1417" w:type="dxa"/>
            <w:gridSpan w:val="2"/>
            <w:noWrap w:val="0"/>
            <w:vAlign w:val="center"/>
          </w:tcPr>
          <w:p>
            <w:pPr>
              <w:spacing w:line="240" w:lineRule="exact"/>
              <w:jc w:val="center"/>
              <w:rPr>
                <w:b/>
                <w:color w:val="000000"/>
                <w:sz w:val="20"/>
                <w:szCs w:val="20"/>
              </w:rPr>
            </w:pPr>
            <w:r>
              <w:rPr>
                <w:b/>
                <w:color w:val="000000"/>
                <w:sz w:val="20"/>
                <w:szCs w:val="20"/>
              </w:rPr>
              <w:t>男</w:t>
            </w:r>
          </w:p>
        </w:tc>
        <w:tc>
          <w:tcPr>
            <w:tcW w:w="3402" w:type="dxa"/>
            <w:gridSpan w:val="5"/>
            <w:noWrap w:val="0"/>
            <w:vAlign w:val="center"/>
          </w:tcPr>
          <w:p>
            <w:pPr>
              <w:spacing w:line="240" w:lineRule="exact"/>
              <w:jc w:val="center"/>
              <w:rPr>
                <w:b/>
                <w:color w:val="000000"/>
                <w:sz w:val="20"/>
                <w:szCs w:val="20"/>
              </w:rPr>
            </w:pPr>
            <w:r>
              <w:rPr>
                <w:b/>
                <w:color w:val="000000"/>
                <w:sz w:val="20"/>
                <w:szCs w:val="20"/>
              </w:rPr>
              <w:t>审核员</w:t>
            </w:r>
          </w:p>
        </w:tc>
        <w:tc>
          <w:tcPr>
            <w:tcW w:w="2179" w:type="dxa"/>
            <w:gridSpan w:val="2"/>
            <w:noWrap w:val="0"/>
            <w:vAlign w:val="center"/>
          </w:tcPr>
          <w:p>
            <w:pPr>
              <w:spacing w:line="240" w:lineRule="exact"/>
              <w:jc w:val="center"/>
              <w:rPr>
                <w:b/>
                <w:color w:val="000000"/>
                <w:sz w:val="20"/>
                <w:szCs w:val="20"/>
              </w:rPr>
            </w:pPr>
            <w:r>
              <w:rPr>
                <w:b/>
                <w:color w:val="000000"/>
                <w:sz w:val="20"/>
                <w:szCs w:val="20"/>
              </w:rP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noWrap w:val="0"/>
            <w:vAlign w:val="center"/>
          </w:tcPr>
          <w:p>
            <w:pPr>
              <w:spacing w:line="240" w:lineRule="exact"/>
              <w:jc w:val="center"/>
              <w:rPr>
                <w:b/>
                <w:color w:val="000000"/>
                <w:sz w:val="20"/>
                <w:szCs w:val="20"/>
              </w:rPr>
            </w:pPr>
            <w:r>
              <w:rPr>
                <w:b/>
                <w:color w:val="000000"/>
                <w:sz w:val="20"/>
                <w:szCs w:val="20"/>
              </w:rPr>
              <w:t>冉景洲</w:t>
            </w:r>
          </w:p>
        </w:tc>
        <w:tc>
          <w:tcPr>
            <w:tcW w:w="851" w:type="dxa"/>
            <w:gridSpan w:val="2"/>
            <w:noWrap w:val="0"/>
            <w:vAlign w:val="center"/>
          </w:tcPr>
          <w:p>
            <w:pPr>
              <w:spacing w:line="240" w:lineRule="exact"/>
              <w:jc w:val="center"/>
              <w:rPr>
                <w:sz w:val="18"/>
                <w:szCs w:val="18"/>
              </w:rPr>
            </w:pPr>
            <w:r>
              <w:rPr>
                <w:sz w:val="18"/>
                <w:szCs w:val="18"/>
              </w:rPr>
              <w:t>组员</w:t>
            </w:r>
          </w:p>
        </w:tc>
        <w:tc>
          <w:tcPr>
            <w:tcW w:w="1417" w:type="dxa"/>
            <w:gridSpan w:val="2"/>
            <w:noWrap w:val="0"/>
            <w:vAlign w:val="center"/>
          </w:tcPr>
          <w:p>
            <w:pPr>
              <w:spacing w:line="240" w:lineRule="exact"/>
              <w:jc w:val="center"/>
              <w:rPr>
                <w:b/>
                <w:color w:val="000000"/>
                <w:sz w:val="20"/>
                <w:szCs w:val="20"/>
              </w:rPr>
            </w:pPr>
            <w:r>
              <w:rPr>
                <w:b/>
                <w:color w:val="000000"/>
                <w:sz w:val="20"/>
                <w:szCs w:val="20"/>
              </w:rPr>
              <w:t>女</w:t>
            </w:r>
          </w:p>
        </w:tc>
        <w:tc>
          <w:tcPr>
            <w:tcW w:w="3402" w:type="dxa"/>
            <w:gridSpan w:val="5"/>
            <w:noWrap w:val="0"/>
            <w:vAlign w:val="center"/>
          </w:tcPr>
          <w:p>
            <w:pPr>
              <w:spacing w:line="240" w:lineRule="exact"/>
              <w:jc w:val="center"/>
              <w:rPr>
                <w:b/>
                <w:color w:val="000000"/>
                <w:sz w:val="20"/>
                <w:szCs w:val="20"/>
              </w:rPr>
            </w:pPr>
            <w:r>
              <w:rPr>
                <w:b/>
                <w:color w:val="000000"/>
                <w:sz w:val="20"/>
                <w:szCs w:val="20"/>
              </w:rPr>
              <w:t>审核员</w:t>
            </w:r>
          </w:p>
        </w:tc>
        <w:tc>
          <w:tcPr>
            <w:tcW w:w="2179" w:type="dxa"/>
            <w:gridSpan w:val="2"/>
            <w:noWrap w:val="0"/>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noWrap w:val="0"/>
            <w:vAlign w:val="center"/>
          </w:tcPr>
          <w:p>
            <w:pPr>
              <w:rPr>
                <w:b/>
                <w:color w:val="000000"/>
                <w:sz w:val="20"/>
                <w:szCs w:val="20"/>
              </w:rPr>
            </w:pPr>
          </w:p>
        </w:tc>
        <w:tc>
          <w:tcPr>
            <w:tcW w:w="851" w:type="dxa"/>
            <w:gridSpan w:val="2"/>
            <w:noWrap w:val="0"/>
            <w:vAlign w:val="center"/>
          </w:tcPr>
          <w:p>
            <w:pPr>
              <w:rPr>
                <w:b/>
                <w:color w:val="000000"/>
                <w:sz w:val="20"/>
                <w:szCs w:val="20"/>
              </w:rPr>
            </w:pPr>
          </w:p>
        </w:tc>
        <w:tc>
          <w:tcPr>
            <w:tcW w:w="1417" w:type="dxa"/>
            <w:gridSpan w:val="2"/>
            <w:noWrap w:val="0"/>
            <w:vAlign w:val="center"/>
          </w:tcPr>
          <w:p>
            <w:pPr>
              <w:rPr>
                <w:b/>
                <w:color w:val="000000"/>
                <w:sz w:val="20"/>
                <w:szCs w:val="20"/>
              </w:rPr>
            </w:pPr>
          </w:p>
        </w:tc>
        <w:tc>
          <w:tcPr>
            <w:tcW w:w="3402" w:type="dxa"/>
            <w:gridSpan w:val="5"/>
            <w:noWrap w:val="0"/>
            <w:vAlign w:val="center"/>
          </w:tcPr>
          <w:p>
            <w:pPr>
              <w:rPr>
                <w:b/>
                <w:color w:val="000000"/>
                <w:sz w:val="20"/>
                <w:szCs w:val="20"/>
              </w:rPr>
            </w:pPr>
          </w:p>
        </w:tc>
        <w:tc>
          <w:tcPr>
            <w:tcW w:w="2179" w:type="dxa"/>
            <w:gridSpan w:val="2"/>
            <w:noWrap w:val="0"/>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noWrap w:val="0"/>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noWrap w:val="0"/>
            <w:vAlign w:val="center"/>
          </w:tcPr>
          <w:p>
            <w:pPr>
              <w:rPr>
                <w:b/>
                <w:color w:val="000000"/>
                <w:sz w:val="20"/>
                <w:szCs w:val="20"/>
              </w:rPr>
            </w:pPr>
            <w:r>
              <w:rPr>
                <w:rFonts w:hint="eastAsia"/>
                <w:b/>
                <w:color w:val="000000"/>
                <w:sz w:val="20"/>
                <w:szCs w:val="20"/>
              </w:rPr>
              <w:t>姓名</w:t>
            </w:r>
          </w:p>
        </w:tc>
        <w:tc>
          <w:tcPr>
            <w:tcW w:w="851" w:type="dxa"/>
            <w:gridSpan w:val="2"/>
            <w:noWrap w:val="0"/>
            <w:vAlign w:val="center"/>
          </w:tcPr>
          <w:p>
            <w:pPr>
              <w:rPr>
                <w:b/>
                <w:color w:val="000000"/>
                <w:sz w:val="20"/>
                <w:szCs w:val="20"/>
              </w:rPr>
            </w:pPr>
            <w:r>
              <w:rPr>
                <w:rFonts w:hint="eastAsia"/>
                <w:b/>
                <w:color w:val="000000"/>
                <w:sz w:val="20"/>
                <w:szCs w:val="20"/>
              </w:rPr>
              <w:t>性别</w:t>
            </w:r>
          </w:p>
        </w:tc>
        <w:tc>
          <w:tcPr>
            <w:tcW w:w="1417" w:type="dxa"/>
            <w:gridSpan w:val="2"/>
            <w:noWrap w:val="0"/>
            <w:vAlign w:val="center"/>
          </w:tcPr>
          <w:p>
            <w:pPr>
              <w:rPr>
                <w:b/>
                <w:color w:val="000000"/>
                <w:sz w:val="20"/>
                <w:szCs w:val="20"/>
              </w:rPr>
            </w:pPr>
            <w:r>
              <w:rPr>
                <w:rFonts w:hint="eastAsia"/>
                <w:b/>
                <w:color w:val="000000"/>
                <w:sz w:val="20"/>
                <w:szCs w:val="20"/>
              </w:rPr>
              <w:t>角色</w:t>
            </w:r>
          </w:p>
        </w:tc>
        <w:tc>
          <w:tcPr>
            <w:tcW w:w="3402" w:type="dxa"/>
            <w:gridSpan w:val="5"/>
            <w:noWrap w:val="0"/>
            <w:vAlign w:val="center"/>
          </w:tcPr>
          <w:p>
            <w:pPr>
              <w:rPr>
                <w:b/>
                <w:color w:val="000000"/>
                <w:sz w:val="20"/>
                <w:szCs w:val="20"/>
              </w:rPr>
            </w:pPr>
            <w:r>
              <w:rPr>
                <w:rFonts w:hint="eastAsia"/>
                <w:b/>
                <w:color w:val="000000"/>
                <w:sz w:val="20"/>
                <w:szCs w:val="20"/>
              </w:rPr>
              <w:t>工作单位</w:t>
            </w:r>
          </w:p>
        </w:tc>
        <w:tc>
          <w:tcPr>
            <w:tcW w:w="2179" w:type="dxa"/>
            <w:gridSpan w:val="2"/>
            <w:noWrap w:val="0"/>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noWrap w:val="0"/>
            <w:vAlign w:val="center"/>
          </w:tcPr>
          <w:p>
            <w:pPr>
              <w:rPr>
                <w:b/>
                <w:color w:val="000000"/>
              </w:rPr>
            </w:pPr>
          </w:p>
        </w:tc>
        <w:tc>
          <w:tcPr>
            <w:tcW w:w="851" w:type="dxa"/>
            <w:gridSpan w:val="2"/>
            <w:noWrap w:val="0"/>
            <w:vAlign w:val="center"/>
          </w:tcPr>
          <w:p>
            <w:pPr>
              <w:rPr>
                <w:b/>
                <w:color w:val="000000"/>
              </w:rPr>
            </w:pPr>
          </w:p>
        </w:tc>
        <w:tc>
          <w:tcPr>
            <w:tcW w:w="1417" w:type="dxa"/>
            <w:gridSpan w:val="2"/>
            <w:noWrap w:val="0"/>
            <w:vAlign w:val="center"/>
          </w:tcPr>
          <w:p>
            <w:pPr>
              <w:rPr>
                <w:b/>
                <w:color w:val="000000"/>
              </w:rPr>
            </w:pPr>
          </w:p>
        </w:tc>
        <w:tc>
          <w:tcPr>
            <w:tcW w:w="3402" w:type="dxa"/>
            <w:gridSpan w:val="5"/>
            <w:noWrap w:val="0"/>
            <w:vAlign w:val="center"/>
          </w:tcPr>
          <w:p>
            <w:pPr>
              <w:rPr>
                <w:b/>
                <w:color w:val="000000"/>
              </w:rPr>
            </w:pPr>
          </w:p>
        </w:tc>
        <w:tc>
          <w:tcPr>
            <w:tcW w:w="2179" w:type="dxa"/>
            <w:gridSpan w:val="2"/>
            <w:noWrap w:val="0"/>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noWrap w:val="0"/>
            <w:vAlign w:val="center"/>
          </w:tcPr>
          <w:p>
            <w:pPr>
              <w:rPr>
                <w:b/>
                <w:color w:val="000000"/>
              </w:rPr>
            </w:pPr>
          </w:p>
        </w:tc>
        <w:tc>
          <w:tcPr>
            <w:tcW w:w="851" w:type="dxa"/>
            <w:gridSpan w:val="2"/>
            <w:noWrap w:val="0"/>
            <w:vAlign w:val="center"/>
          </w:tcPr>
          <w:p>
            <w:pPr>
              <w:rPr>
                <w:b/>
                <w:color w:val="000000"/>
              </w:rPr>
            </w:pPr>
          </w:p>
        </w:tc>
        <w:tc>
          <w:tcPr>
            <w:tcW w:w="1417" w:type="dxa"/>
            <w:gridSpan w:val="2"/>
            <w:noWrap w:val="0"/>
            <w:vAlign w:val="center"/>
          </w:tcPr>
          <w:p>
            <w:pPr>
              <w:rPr>
                <w:b/>
                <w:color w:val="000000"/>
              </w:rPr>
            </w:pPr>
          </w:p>
        </w:tc>
        <w:tc>
          <w:tcPr>
            <w:tcW w:w="3402" w:type="dxa"/>
            <w:gridSpan w:val="5"/>
            <w:noWrap w:val="0"/>
            <w:vAlign w:val="center"/>
          </w:tcPr>
          <w:p>
            <w:pPr>
              <w:rPr>
                <w:b/>
                <w:color w:val="000000"/>
              </w:rPr>
            </w:pPr>
          </w:p>
        </w:tc>
        <w:tc>
          <w:tcPr>
            <w:tcW w:w="2179" w:type="dxa"/>
            <w:gridSpan w:val="2"/>
            <w:noWrap w:val="0"/>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lang w:val="de-DE"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程序文件第版。</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noWrap w:val="0"/>
            <w:vAlign w:val="top"/>
          </w:tcPr>
          <w:p>
            <w:pPr>
              <w:spacing w:line="280" w:lineRule="exact"/>
              <w:rPr>
                <w:rFonts w:ascii="宋体"/>
                <w:b/>
                <w:color w:val="000000"/>
                <w:sz w:val="20"/>
                <w:szCs w:val="20"/>
              </w:rPr>
            </w:pPr>
            <w:bookmarkStart w:id="9" w:name="组织名称Add2"/>
            <w:r>
              <w:rPr>
                <w:rFonts w:ascii="宋体"/>
                <w:b/>
                <w:color w:val="000000"/>
                <w:sz w:val="20"/>
                <w:szCs w:val="20"/>
              </w:rPr>
              <w:t>成都锦兰货运有限公司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noWrap w:val="0"/>
            <w:vAlign w:val="top"/>
          </w:tcPr>
          <w:p>
            <w:pPr>
              <w:spacing w:line="280" w:lineRule="exact"/>
              <w:rPr>
                <w:rFonts w:ascii="宋体"/>
                <w:b/>
                <w:color w:val="000000"/>
                <w:sz w:val="20"/>
                <w:szCs w:val="20"/>
              </w:rPr>
            </w:pPr>
            <w:bookmarkStart w:id="10" w:name="注册地址"/>
            <w:r>
              <w:rPr>
                <w:rFonts w:ascii="宋体"/>
                <w:b/>
                <w:color w:val="000000"/>
                <w:sz w:val="20"/>
                <w:szCs w:val="20"/>
              </w:rPr>
              <w:t>成都市金牛区兴川路289号1栋2层213号</w:t>
            </w:r>
            <w:bookmarkEnd w:id="10"/>
          </w:p>
        </w:tc>
        <w:tc>
          <w:tcPr>
            <w:tcW w:w="1242" w:type="dxa"/>
            <w:vMerge w:val="restart"/>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noWrap w:val="0"/>
            <w:vAlign w:val="top"/>
          </w:tcPr>
          <w:p>
            <w:pPr>
              <w:spacing w:line="280" w:lineRule="exact"/>
              <w:rPr>
                <w:rFonts w:ascii="宋体"/>
                <w:b/>
                <w:color w:val="000000"/>
                <w:sz w:val="20"/>
                <w:szCs w:val="20"/>
              </w:rPr>
            </w:pPr>
            <w:bookmarkStart w:id="11" w:name="注册邮编"/>
            <w:r>
              <w:rPr>
                <w:rFonts w:ascii="宋体"/>
                <w:b/>
                <w:color w:val="000000"/>
                <w:sz w:val="20"/>
                <w:szCs w:val="20"/>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noWrap w:val="0"/>
            <w:vAlign w:val="top"/>
          </w:tcPr>
          <w:p>
            <w:pPr>
              <w:spacing w:line="280" w:lineRule="exact"/>
              <w:rPr>
                <w:rFonts w:ascii="宋体"/>
                <w:b/>
                <w:color w:val="000000"/>
                <w:sz w:val="20"/>
                <w:szCs w:val="20"/>
              </w:rPr>
            </w:pPr>
            <w:bookmarkStart w:id="12" w:name="经营地址"/>
            <w:bookmarkEnd w:id="12"/>
          </w:p>
        </w:tc>
        <w:tc>
          <w:tcPr>
            <w:tcW w:w="1242" w:type="dxa"/>
            <w:vMerge w:val="continue"/>
            <w:noWrap w:val="0"/>
            <w:vAlign w:val="center"/>
          </w:tcPr>
          <w:p>
            <w:pPr>
              <w:spacing w:line="280" w:lineRule="exact"/>
              <w:jc w:val="center"/>
              <w:rPr>
                <w:rFonts w:ascii="宋体"/>
                <w:b/>
                <w:color w:val="000000"/>
                <w:sz w:val="20"/>
                <w:szCs w:val="20"/>
              </w:rPr>
            </w:pPr>
          </w:p>
        </w:tc>
        <w:tc>
          <w:tcPr>
            <w:tcW w:w="1558" w:type="dxa"/>
            <w:noWrap w:val="0"/>
            <w:vAlign w:val="top"/>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noWrap w:val="0"/>
            <w:vAlign w:val="top"/>
          </w:tcPr>
          <w:p>
            <w:pPr>
              <w:spacing w:line="280" w:lineRule="exact"/>
              <w:rPr>
                <w:rFonts w:ascii="宋体"/>
                <w:b/>
                <w:color w:val="000000"/>
                <w:sz w:val="20"/>
                <w:szCs w:val="20"/>
              </w:rPr>
            </w:pPr>
            <w:bookmarkStart w:id="14" w:name="生产地址Add1"/>
            <w:r>
              <w:rPr>
                <w:rFonts w:ascii="宋体"/>
                <w:b/>
                <w:color w:val="000000"/>
                <w:sz w:val="20"/>
                <w:szCs w:val="20"/>
              </w:rPr>
              <w:t>四川省成都市新都区工业大道东段976号</w:t>
            </w:r>
            <w:bookmarkEnd w:id="14"/>
          </w:p>
        </w:tc>
        <w:tc>
          <w:tcPr>
            <w:tcW w:w="1242" w:type="dxa"/>
            <w:vMerge w:val="continue"/>
            <w:noWrap w:val="0"/>
            <w:vAlign w:val="center"/>
          </w:tcPr>
          <w:p>
            <w:pPr>
              <w:spacing w:line="280" w:lineRule="exact"/>
              <w:jc w:val="center"/>
              <w:rPr>
                <w:rFonts w:ascii="宋体"/>
                <w:b/>
                <w:color w:val="000000"/>
                <w:sz w:val="20"/>
                <w:szCs w:val="20"/>
              </w:rPr>
            </w:pPr>
          </w:p>
        </w:tc>
        <w:tc>
          <w:tcPr>
            <w:tcW w:w="1558" w:type="dxa"/>
            <w:noWrap w:val="0"/>
            <w:vAlign w:val="top"/>
          </w:tcPr>
          <w:p>
            <w:pPr>
              <w:spacing w:line="280" w:lineRule="exact"/>
              <w:rPr>
                <w:rFonts w:ascii="宋体"/>
                <w:b/>
                <w:color w:val="000000"/>
                <w:sz w:val="20"/>
                <w:szCs w:val="20"/>
              </w:rPr>
            </w:pPr>
            <w:bookmarkStart w:id="15" w:name="生产邮编Add1"/>
            <w:r>
              <w:rPr>
                <w:rFonts w:ascii="宋体"/>
                <w:b/>
                <w:color w:val="000000"/>
                <w:sz w:val="20"/>
                <w:szCs w:val="20"/>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noWrap w:val="0"/>
            <w:vAlign w:val="top"/>
          </w:tcPr>
          <w:p>
            <w:pPr>
              <w:spacing w:line="280" w:lineRule="exact"/>
              <w:rPr>
                <w:rFonts w:ascii="宋体"/>
                <w:b/>
                <w:color w:val="000000"/>
                <w:sz w:val="20"/>
                <w:szCs w:val="20"/>
              </w:rPr>
            </w:pPr>
            <w:bookmarkStart w:id="16" w:name="联系人Add1"/>
            <w:r>
              <w:rPr>
                <w:rFonts w:ascii="宋体"/>
                <w:b/>
                <w:color w:val="000000"/>
                <w:sz w:val="20"/>
                <w:szCs w:val="20"/>
              </w:rPr>
              <w:t>马学洋</w:t>
            </w:r>
            <w:bookmarkEnd w:id="16"/>
          </w:p>
        </w:tc>
        <w:tc>
          <w:tcPr>
            <w:tcW w:w="1463"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noWrap w:val="0"/>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18231875050</w:t>
            </w:r>
            <w:bookmarkEnd w:id="17"/>
          </w:p>
        </w:tc>
        <w:tc>
          <w:tcPr>
            <w:tcW w:w="1242"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noWrap w:val="0"/>
            <w:vAlign w:val="top"/>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noWrap w:val="0"/>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noWrap w:val="0"/>
            <w:vAlign w:val="top"/>
          </w:tcPr>
          <w:p>
            <w:pPr>
              <w:rPr>
                <w:rFonts w:ascii="宋体"/>
                <w:b/>
                <w:color w:val="000000"/>
                <w:sz w:val="20"/>
                <w:szCs w:val="20"/>
              </w:rPr>
            </w:pPr>
            <w:bookmarkStart w:id="19" w:name="法人"/>
            <w:r>
              <w:rPr>
                <w:rFonts w:ascii="宋体"/>
                <w:b/>
                <w:color w:val="000000"/>
                <w:sz w:val="20"/>
                <w:szCs w:val="20"/>
              </w:rPr>
              <w:t>郝春光</w:t>
            </w:r>
            <w:bookmarkEnd w:id="19"/>
          </w:p>
        </w:tc>
        <w:tc>
          <w:tcPr>
            <w:tcW w:w="1463" w:type="dxa"/>
            <w:noWrap w:val="0"/>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noWrap w:val="0"/>
            <w:vAlign w:val="top"/>
          </w:tcPr>
          <w:p>
            <w:pPr>
              <w:rPr>
                <w:rFonts w:ascii="宋体"/>
                <w:b/>
                <w:color w:val="000000"/>
                <w:sz w:val="20"/>
                <w:szCs w:val="20"/>
              </w:rPr>
            </w:pPr>
            <w:bookmarkStart w:id="20" w:name="管理者代表"/>
            <w:r>
              <w:rPr>
                <w:rFonts w:ascii="宋体"/>
                <w:b/>
                <w:color w:val="000000"/>
                <w:sz w:val="20"/>
                <w:szCs w:val="20"/>
              </w:rPr>
              <w:t>何锦秀</w:t>
            </w:r>
            <w:bookmarkEnd w:id="20"/>
          </w:p>
        </w:tc>
        <w:tc>
          <w:tcPr>
            <w:tcW w:w="1242" w:type="dxa"/>
            <w:noWrap w:val="0"/>
            <w:vAlign w:val="top"/>
          </w:tcPr>
          <w:p>
            <w:pPr>
              <w:jc w:val="center"/>
              <w:rPr>
                <w:rFonts w:ascii="宋体"/>
                <w:b/>
                <w:color w:val="000000"/>
                <w:sz w:val="20"/>
                <w:szCs w:val="20"/>
              </w:rPr>
            </w:pPr>
            <w:r>
              <w:rPr>
                <w:rFonts w:hint="eastAsia" w:ascii="宋体"/>
                <w:b/>
                <w:color w:val="000000"/>
                <w:sz w:val="20"/>
                <w:szCs w:val="20"/>
              </w:rPr>
              <w:t>邮箱</w:t>
            </w:r>
          </w:p>
        </w:tc>
        <w:tc>
          <w:tcPr>
            <w:tcW w:w="1558" w:type="dxa"/>
            <w:noWrap w:val="0"/>
            <w:vAlign w:val="top"/>
          </w:tcPr>
          <w:p>
            <w:pPr>
              <w:rPr>
                <w:rFonts w:ascii="宋体"/>
                <w:b/>
                <w:color w:val="000000"/>
                <w:sz w:val="20"/>
                <w:szCs w:val="20"/>
              </w:rPr>
            </w:pPr>
            <w:bookmarkStart w:id="21" w:name="联系人邮箱Add1"/>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noWrap w:val="0"/>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noWrap w:val="0"/>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noWrap w:val="0"/>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许可范围内的普通货运</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noWrap w:val="0"/>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noWrap w:val="0"/>
            <w:vAlign w:val="center"/>
          </w:tcPr>
          <w:p>
            <w:pPr>
              <w:spacing w:line="280" w:lineRule="exact"/>
              <w:rPr>
                <w:rFonts w:ascii="宋体"/>
                <w:b/>
                <w:color w:val="000000"/>
                <w:sz w:val="20"/>
                <w:szCs w:val="20"/>
              </w:rPr>
            </w:pPr>
            <w:bookmarkStart w:id="23" w:name="专业代码"/>
            <w:r>
              <w:rPr>
                <w:rFonts w:ascii="宋体"/>
                <w:b/>
                <w:color w:val="000000"/>
                <w:sz w:val="20"/>
                <w:szCs w:val="20"/>
              </w:rPr>
              <w:t>31.04.01</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noWrap w:val="0"/>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noWrap w:val="0"/>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管理手册、程序文件、规章制度等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w:t>
      </w:r>
      <w:r>
        <w:rPr>
          <w:rFonts w:hint="eastAsia" w:ascii="宋体" w:hAnsi="宋体"/>
          <w:b/>
          <w:color w:val="000000"/>
          <w:sz w:val="20"/>
          <w:szCs w:val="20"/>
          <w:lang w:val="en-US" w:eastAsia="zh-CN"/>
        </w:rPr>
        <w:t>行政部、运营部、市场部</w:t>
      </w:r>
    </w:p>
    <w:p>
      <w:pPr>
        <w:spacing w:line="300" w:lineRule="auto"/>
        <w:ind w:firstLine="269" w:firstLineChars="134"/>
        <w:rPr>
          <w:rFonts w:hint="eastAsia" w:ascii="宋体" w:eastAsia="宋体"/>
          <w:b/>
          <w:color w:val="000000"/>
          <w:sz w:val="20"/>
          <w:szCs w:val="20"/>
          <w:u w:val="single"/>
          <w:lang w:eastAsia="zh-CN"/>
        </w:rPr>
      </w:pPr>
      <w:r>
        <w:rPr>
          <w:rFonts w:hint="eastAsia" w:ascii="宋体" w:hAnsi="宋体"/>
          <w:b/>
          <w:color w:val="000000"/>
          <w:sz w:val="20"/>
          <w:szCs w:val="20"/>
        </w:rPr>
        <w:t>场所：</w:t>
      </w:r>
      <w:r>
        <w:rPr>
          <w:rFonts w:hint="eastAsia" w:ascii="宋体" w:hAnsi="宋体"/>
          <w:b/>
          <w:color w:val="000000"/>
          <w:sz w:val="20"/>
          <w:szCs w:val="20"/>
          <w:highlight w:val="none"/>
        </w:rPr>
        <w:t>办公场所、</w:t>
      </w:r>
      <w:r>
        <w:rPr>
          <w:rFonts w:hint="eastAsia" w:ascii="宋体" w:hAnsi="宋体"/>
          <w:b/>
          <w:color w:val="000000"/>
          <w:sz w:val="20"/>
          <w:szCs w:val="20"/>
          <w:highlight w:val="none"/>
          <w:lang w:val="en-US" w:eastAsia="zh-CN"/>
        </w:rPr>
        <w:t>仓库</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noWrap w:val="0"/>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noWrap w:val="0"/>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noWrap w:val="0"/>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noWrap w:val="0"/>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noWrap w:val="0"/>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noWrap w:val="0"/>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noWrap w:val="0"/>
            <w:vAlign w:val="top"/>
          </w:tcPr>
          <w:p>
            <w:pPr>
              <w:rPr>
                <w:rFonts w:ascii="宋体"/>
                <w:color w:val="000000"/>
                <w:spacing w:val="-10"/>
                <w:sz w:val="20"/>
                <w:szCs w:val="20"/>
              </w:rPr>
            </w:pPr>
          </w:p>
        </w:tc>
        <w:tc>
          <w:tcPr>
            <w:tcW w:w="5944"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noWrap w:val="0"/>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noWrap w:val="0"/>
            <w:vAlign w:val="top"/>
          </w:tcPr>
          <w:p>
            <w:pPr>
              <w:rPr>
                <w:rFonts w:ascii="宋体"/>
                <w:color w:val="000000"/>
                <w:sz w:val="20"/>
                <w:szCs w:val="20"/>
              </w:rPr>
            </w:pPr>
            <w:r>
              <w:rPr>
                <w:rFonts w:hint="eastAsia" w:ascii="宋体" w:hAnsi="宋体"/>
                <w:color w:val="000000"/>
                <w:sz w:val="20"/>
                <w:szCs w:val="20"/>
              </w:rPr>
              <w:t>是否形成文件</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noWrap w:val="0"/>
            <w:vAlign w:val="top"/>
          </w:tcPr>
          <w:p>
            <w:pPr>
              <w:rPr>
                <w:rFonts w:ascii="宋体"/>
                <w:color w:val="000000"/>
                <w:spacing w:val="-10"/>
                <w:sz w:val="20"/>
                <w:szCs w:val="20"/>
              </w:rPr>
            </w:pPr>
          </w:p>
        </w:tc>
        <w:tc>
          <w:tcPr>
            <w:tcW w:w="5944"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noWrap w:val="0"/>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noWrap w:val="0"/>
            <w:vAlign w:val="top"/>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noWrap w:val="0"/>
            <w:vAlign w:val="top"/>
          </w:tcPr>
          <w:p>
            <w:pPr>
              <w:rPr>
                <w:rFonts w:ascii="宋体"/>
                <w:color w:val="000000"/>
                <w:spacing w:val="-10"/>
                <w:sz w:val="20"/>
                <w:szCs w:val="20"/>
              </w:rPr>
            </w:pPr>
          </w:p>
        </w:tc>
        <w:tc>
          <w:tcPr>
            <w:tcW w:w="5944"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noWrap w:val="0"/>
            <w:vAlign w:val="top"/>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noWrap w:val="0"/>
            <w:vAlign w:val="top"/>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noWrap w:val="0"/>
            <w:vAlign w:val="top"/>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noWrap w:val="0"/>
            <w:vAlign w:val="top"/>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280" w:type="dxa"/>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noWrap w:val="0"/>
            <w:vAlign w:val="top"/>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noWrap w:val="0"/>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noWrap w:val="0"/>
            <w:vAlign w:val="center"/>
          </w:tcPr>
          <w:p>
            <w:pPr>
              <w:ind w:left="168" w:leftChars="80"/>
              <w:rPr>
                <w:rFonts w:ascii="宋体"/>
                <w:color w:val="000000"/>
                <w:spacing w:val="-10"/>
                <w:sz w:val="20"/>
                <w:szCs w:val="20"/>
              </w:rPr>
            </w:pPr>
          </w:p>
        </w:tc>
        <w:tc>
          <w:tcPr>
            <w:tcW w:w="5944" w:type="dxa"/>
            <w:gridSpan w:val="3"/>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noWrap w:val="0"/>
            <w:vAlign w:val="top"/>
          </w:tcPr>
          <w:p>
            <w:pPr>
              <w:ind w:left="168" w:leftChars="80"/>
              <w:rPr>
                <w:rFonts w:ascii="宋体"/>
                <w:color w:val="000000"/>
                <w:spacing w:val="-10"/>
                <w:sz w:val="20"/>
                <w:szCs w:val="20"/>
              </w:rPr>
            </w:pPr>
          </w:p>
        </w:tc>
        <w:tc>
          <w:tcPr>
            <w:tcW w:w="5944" w:type="dxa"/>
            <w:gridSpan w:val="3"/>
            <w:noWrap w:val="0"/>
            <w:vAlign w:val="top"/>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noWrap w:val="0"/>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noWrap w:val="0"/>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noWrap w:val="0"/>
            <w:vAlign w:val="top"/>
          </w:tcPr>
          <w:p>
            <w:pPr>
              <w:rPr>
                <w:rFonts w:ascii="宋体"/>
                <w:color w:val="000000"/>
                <w:sz w:val="20"/>
                <w:szCs w:val="20"/>
              </w:rPr>
            </w:pP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rPr>
                <w:rFonts w:ascii="宋体"/>
                <w:color w:val="000000"/>
                <w:sz w:val="20"/>
                <w:szCs w:val="20"/>
              </w:rPr>
            </w:pPr>
            <w:r>
              <w:rPr>
                <w:rFonts w:hint="eastAsia" w:ascii="宋体" w:hAnsi="宋体"/>
                <w:color w:val="000000"/>
                <w:sz w:val="20"/>
                <w:szCs w:val="20"/>
              </w:rPr>
              <w:t>目标是否合理</w:t>
            </w:r>
          </w:p>
        </w:tc>
        <w:tc>
          <w:tcPr>
            <w:tcW w:w="970" w:type="dxa"/>
            <w:gridSpan w:val="2"/>
            <w:noWrap w:val="0"/>
            <w:vAlign w:val="top"/>
          </w:tcPr>
          <w:p>
            <w:pPr>
              <w:rPr>
                <w:rFonts w:ascii="宋体"/>
                <w:color w:val="000000"/>
                <w:sz w:val="20"/>
                <w:szCs w:val="20"/>
              </w:rPr>
            </w:pP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noWrap w:val="0"/>
            <w:vAlign w:val="top"/>
          </w:tcPr>
          <w:p>
            <w:pPr>
              <w:rPr>
                <w:rFonts w:ascii="宋体"/>
                <w:color w:val="000000"/>
                <w:sz w:val="20"/>
                <w:szCs w:val="20"/>
              </w:rPr>
            </w:pPr>
          </w:p>
        </w:tc>
        <w:tc>
          <w:tcPr>
            <w:tcW w:w="5954" w:type="dxa"/>
            <w:gridSpan w:val="4"/>
            <w:noWrap w:val="0"/>
            <w:vAlign w:val="top"/>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noWrap w:val="0"/>
            <w:vAlign w:val="top"/>
          </w:tcPr>
          <w:p>
            <w:pPr>
              <w:rPr>
                <w:rFonts w:ascii="宋体"/>
                <w:color w:val="000000"/>
                <w:sz w:val="20"/>
                <w:szCs w:val="20"/>
              </w:rPr>
            </w:pP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noWrap w:val="0"/>
            <w:vAlign w:val="top"/>
          </w:tcPr>
          <w:p>
            <w:pPr>
              <w:rPr>
                <w:rFonts w:ascii="宋体"/>
                <w:b/>
                <w:color w:val="000000"/>
                <w:sz w:val="20"/>
                <w:szCs w:val="20"/>
              </w:rPr>
            </w:pPr>
          </w:p>
        </w:tc>
        <w:tc>
          <w:tcPr>
            <w:tcW w:w="5954" w:type="dxa"/>
            <w:gridSpan w:val="4"/>
            <w:noWrap w:val="0"/>
            <w:vAlign w:val="top"/>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noWrap w:val="0"/>
            <w:vAlign w:val="top"/>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noWrap w:val="0"/>
            <w:vAlign w:val="top"/>
          </w:tcPr>
          <w:p>
            <w:pPr>
              <w:rPr>
                <w:rFonts w:ascii="宋体"/>
                <w:b/>
                <w:color w:val="000000"/>
                <w:sz w:val="20"/>
                <w:szCs w:val="20"/>
              </w:rPr>
            </w:pPr>
          </w:p>
        </w:tc>
        <w:tc>
          <w:tcPr>
            <w:tcW w:w="1308" w:type="dxa"/>
            <w:gridSpan w:val="2"/>
            <w:noWrap w:val="0"/>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noWrap w:val="0"/>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noWrap w:val="0"/>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noWrap w:val="0"/>
            <w:vAlign w:val="top"/>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noWrap w:val="0"/>
            <w:vAlign w:val="center"/>
          </w:tcPr>
          <w:p>
            <w:pPr>
              <w:ind w:left="-4" w:leftChars="-21" w:hanging="40" w:hangingChars="20"/>
              <w:rPr>
                <w:rFonts w:ascii="宋体"/>
                <w:color w:val="000000"/>
                <w:sz w:val="20"/>
                <w:szCs w:val="20"/>
              </w:rPr>
            </w:pPr>
          </w:p>
        </w:tc>
        <w:tc>
          <w:tcPr>
            <w:tcW w:w="5954" w:type="dxa"/>
            <w:gridSpan w:val="4"/>
            <w:noWrap w:val="0"/>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noWrap w:val="0"/>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noWrap w:val="0"/>
            <w:vAlign w:val="center"/>
          </w:tcPr>
          <w:p>
            <w:pPr>
              <w:ind w:left="185" w:leftChars="88"/>
              <w:rPr>
                <w:rFonts w:ascii="宋体"/>
                <w:color w:val="000000"/>
                <w:sz w:val="20"/>
                <w:szCs w:val="20"/>
              </w:rPr>
            </w:pPr>
          </w:p>
        </w:tc>
        <w:tc>
          <w:tcPr>
            <w:tcW w:w="5954" w:type="dxa"/>
            <w:gridSpan w:val="4"/>
            <w:noWrap w:val="0"/>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noWrap w:val="0"/>
            <w:vAlign w:val="center"/>
          </w:tcPr>
          <w:p>
            <w:pPr>
              <w:ind w:left="185" w:leftChars="88"/>
              <w:rPr>
                <w:rFonts w:ascii="宋体"/>
                <w:color w:val="000000"/>
                <w:sz w:val="20"/>
                <w:szCs w:val="20"/>
              </w:rPr>
            </w:pPr>
          </w:p>
        </w:tc>
        <w:tc>
          <w:tcPr>
            <w:tcW w:w="5954" w:type="dxa"/>
            <w:gridSpan w:val="4"/>
            <w:noWrap w:val="0"/>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noWrap w:val="0"/>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noWrap w:val="0"/>
            <w:vAlign w:val="top"/>
          </w:tcPr>
          <w:p>
            <w:pPr>
              <w:rPr>
                <w:rFonts w:ascii="宋体"/>
                <w:b/>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b/>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noWrap w:val="0"/>
            <w:vAlign w:val="top"/>
          </w:tcPr>
          <w:p>
            <w:pPr>
              <w:rPr>
                <w:rFonts w:ascii="宋体"/>
                <w:b/>
                <w:color w:val="000000"/>
                <w:spacing w:val="-10"/>
                <w:sz w:val="20"/>
                <w:szCs w:val="20"/>
              </w:rPr>
            </w:pPr>
          </w:p>
        </w:tc>
        <w:tc>
          <w:tcPr>
            <w:tcW w:w="1308" w:type="dxa"/>
            <w:gridSpan w:val="2"/>
            <w:noWrap w:val="0"/>
            <w:vAlign w:val="top"/>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noWrap w:val="0"/>
            <w:vAlign w:val="top"/>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noWrap w:val="0"/>
            <w:vAlign w:val="top"/>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noWrap w:val="0"/>
            <w:vAlign w:val="top"/>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noWrap w:val="0"/>
            <w:vAlign w:val="top"/>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noWrap w:val="0"/>
            <w:vAlign w:val="top"/>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noWrap w:val="0"/>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noWrap w:val="0"/>
            <w:vAlign w:val="top"/>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noWrap w:val="0"/>
            <w:vAlign w:val="top"/>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2977" w:type="dxa"/>
            <w:gridSpan w:val="2"/>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t>
            </w:r>
            <w:r>
              <w:rPr>
                <w:rFonts w:hint="eastAsia" w:ascii="宋体" w:hAnsi="宋体"/>
                <w:b/>
                <w:bCs/>
                <w:szCs w:val="21"/>
                <w:lang w:val="en-US" w:eastAsia="zh-CN"/>
              </w:rPr>
              <w:t xml:space="preserve">许可范围内的普通货运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noWrap w:val="0"/>
            <w:vAlign w:val="top"/>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noWrap w:val="0"/>
            <w:vAlign w:val="top"/>
          </w:tcPr>
          <w:p>
            <w:pPr>
              <w:spacing w:line="300" w:lineRule="auto"/>
              <w:rPr>
                <w:rFonts w:ascii="宋体"/>
                <w:b/>
                <w:color w:val="000000"/>
                <w:sz w:val="20"/>
                <w:szCs w:val="20"/>
              </w:rPr>
            </w:pPr>
            <w:r>
              <w:rPr>
                <w:rFonts w:hint="eastAsia" w:ascii="宋体" w:hAnsi="宋体"/>
                <w:b/>
                <w:color w:val="000000"/>
                <w:sz w:val="20"/>
                <w:szCs w:val="20"/>
              </w:rPr>
              <w:t>公司部门设置：</w:t>
            </w:r>
            <w:r>
              <w:rPr>
                <w:rFonts w:hint="eastAsia" w:ascii="宋体" w:hAnsi="宋体"/>
                <w:b/>
                <w:bCs/>
                <w:szCs w:val="21"/>
                <w:lang w:val="en-US" w:eastAsia="zh-CN"/>
              </w:rPr>
              <w:t>行政部、运营部、市场部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w:t>
            </w:r>
            <w:r>
              <w:rPr>
                <w:rFonts w:hint="eastAsia" w:ascii="宋体" w:hAnsi="宋体"/>
                <w:b/>
                <w:bCs/>
                <w:szCs w:val="21"/>
                <w:lang w:val="en-US" w:eastAsia="zh-CN"/>
              </w:rPr>
              <w:t>行政部</w:t>
            </w:r>
          </w:p>
          <w:p>
            <w:pPr>
              <w:tabs>
                <w:tab w:val="left" w:pos="360"/>
              </w:tabs>
              <w:spacing w:before="156" w:beforeLines="50"/>
              <w:ind w:left="357" w:hanging="357"/>
              <w:rPr>
                <w:rFonts w:ascii="宋体"/>
                <w:b/>
                <w:color w:val="FF0000"/>
                <w:sz w:val="20"/>
                <w:szCs w:val="20"/>
              </w:rPr>
            </w:pPr>
            <w:r>
              <w:rPr>
                <w:rFonts w:hint="eastAsia" w:ascii="宋体" w:hAnsi="宋体"/>
                <w:b/>
                <w:color w:val="000000"/>
                <w:sz w:val="20"/>
                <w:szCs w:val="20"/>
              </w:rPr>
              <w:t>质量管理部门：</w:t>
            </w:r>
            <w:r>
              <w:rPr>
                <w:rFonts w:hint="eastAsia" w:ascii="宋体" w:hAnsi="宋体"/>
                <w:b/>
                <w:bCs/>
                <w:szCs w:val="21"/>
                <w:lang w:val="en-US" w:eastAsia="zh-CN"/>
              </w:rPr>
              <w:t>运营部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noWrap w:val="0"/>
            <w:vAlign w:val="top"/>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noWrap w:val="0"/>
            <w:vAlign w:val="top"/>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noWrap w:val="0"/>
            <w:vAlign w:val="top"/>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noWrap w:val="0"/>
            <w:vAlign w:val="top"/>
          </w:tcPr>
          <w:p>
            <w:pPr>
              <w:tabs>
                <w:tab w:val="left" w:pos="360"/>
              </w:tabs>
              <w:ind w:left="360" w:hanging="360"/>
              <w:rPr>
                <w:rFonts w:ascii="宋体"/>
                <w:color w:val="000000"/>
                <w:sz w:val="20"/>
                <w:szCs w:val="20"/>
              </w:rPr>
            </w:pPr>
          </w:p>
        </w:tc>
        <w:tc>
          <w:tcPr>
            <w:tcW w:w="7371" w:type="dxa"/>
            <w:gridSpan w:val="2"/>
            <w:noWrap w:val="0"/>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noWrap w:val="0"/>
            <w:vAlign w:val="top"/>
          </w:tcPr>
          <w:p>
            <w:pPr>
              <w:tabs>
                <w:tab w:val="left" w:pos="360"/>
              </w:tabs>
              <w:ind w:left="360" w:hanging="360"/>
              <w:rPr>
                <w:rFonts w:ascii="宋体"/>
                <w:color w:val="000000"/>
                <w:sz w:val="20"/>
                <w:szCs w:val="20"/>
              </w:rPr>
            </w:pPr>
          </w:p>
        </w:tc>
        <w:tc>
          <w:tcPr>
            <w:tcW w:w="7371" w:type="dxa"/>
            <w:gridSpan w:val="2"/>
            <w:noWrap w:val="0"/>
            <w:vAlign w:val="top"/>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noWrap w:val="0"/>
            <w:vAlign w:val="top"/>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noWrap w:val="0"/>
            <w:vAlign w:val="top"/>
          </w:tcPr>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noWrap w:val="0"/>
            <w:vAlign w:val="top"/>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24" w:name="生产地址"/>
            <w:r>
              <w:t>四川省成都市新都区工业大道东段976号</w:t>
            </w:r>
            <w:bookmarkEnd w:id="24"/>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租用办公用房</w:t>
            </w:r>
            <w:r>
              <w:rPr>
                <w:rFonts w:hint="eastAsia" w:ascii="宋体" w:hAnsi="宋体"/>
                <w:color w:val="000000"/>
                <w:spacing w:val="-10"/>
                <w:sz w:val="20"/>
                <w:szCs w:val="20"/>
                <w:highlight w:val="none"/>
                <w:lang w:eastAsia="zh-CN"/>
              </w:rPr>
              <w:t>■</w:t>
            </w:r>
            <w:r>
              <w:rPr>
                <w:rFonts w:hint="eastAsia" w:ascii="宋体" w:hAnsi="宋体"/>
                <w:color w:val="000000"/>
                <w:spacing w:val="-10"/>
                <w:sz w:val="20"/>
                <w:szCs w:val="20"/>
                <w:highlight w:val="none"/>
              </w:rPr>
              <w:t>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noWrap w:val="0"/>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noWrap w:val="0"/>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noWrap w:val="0"/>
            <w:vAlign w:val="top"/>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noWrap w:val="0"/>
            <w:vAlign w:val="top"/>
          </w:tcPr>
          <w:p>
            <w:pPr>
              <w:rPr>
                <w:rFonts w:ascii="宋体"/>
                <w:color w:val="00000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041" w:type="dxa"/>
            <w:noWrap w:val="0"/>
            <w:vAlign w:val="top"/>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noWrap w:val="0"/>
            <w:vAlign w:val="top"/>
          </w:tcPr>
          <w:p>
            <w:pPr>
              <w:rPr>
                <w:rFonts w:ascii="宋体"/>
                <w:color w:val="000000"/>
                <w:spacing w:val="-10"/>
                <w:sz w:val="20"/>
                <w:szCs w:val="20"/>
              </w:rPr>
            </w:pPr>
          </w:p>
        </w:tc>
        <w:tc>
          <w:tcPr>
            <w:tcW w:w="5147" w:type="dxa"/>
            <w:noWrap w:val="0"/>
            <w:vAlign w:val="top"/>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noWrap w:val="0"/>
            <w:vAlign w:val="top"/>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noWrap w:val="0"/>
            <w:vAlign w:val="top"/>
          </w:tcPr>
          <w:p>
            <w:pPr>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color w:val="000000"/>
                <w:sz w:val="20"/>
                <w:szCs w:val="20"/>
                <w:lang w:eastAsia="zh-CN"/>
              </w:rPr>
              <w:t>■</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rPr>
                <w:rFonts w:ascii="宋体"/>
                <w:b/>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color w:val="000000"/>
                <w:sz w:val="20"/>
                <w:szCs w:val="20"/>
                <w:lang w:eastAsia="zh-CN"/>
              </w:rPr>
              <w:t>■</w:t>
            </w:r>
            <w:r>
              <w:rPr>
                <w:rFonts w:hint="eastAsia" w:ascii="宋体" w:hAnsi="宋体"/>
                <w:color w:val="000000"/>
                <w:spacing w:val="-10"/>
                <w:sz w:val="20"/>
                <w:szCs w:val="20"/>
              </w:rPr>
              <w:sym w:font="Wingdings 2" w:char="00A3"/>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ind w:left="361" w:leftChars="172" w:firstLine="1194" w:firstLineChars="597"/>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noWrap w:val="0"/>
            <w:vAlign w:val="top"/>
          </w:tcPr>
          <w:p>
            <w:pPr>
              <w:ind w:left="361" w:leftChars="172" w:firstLine="1194" w:firstLineChars="597"/>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top"/>
          </w:tcPr>
          <w:p>
            <w:pPr>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noWrap w:val="0"/>
            <w:vAlign w:val="top"/>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noWrap w:val="0"/>
            <w:vAlign w:val="top"/>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产品技术标准号：</w:t>
            </w:r>
            <w:r>
              <w:rPr>
                <w:rFonts w:hint="eastAsia" w:ascii="宋体" w:hAnsi="宋体" w:cs="宋体"/>
                <w:color w:val="000000"/>
                <w:sz w:val="21"/>
                <w:szCs w:val="21"/>
                <w:shd w:val="clear" w:color="auto" w:fill="FFFFFF"/>
              </w:rPr>
              <w:t>《中华人民共和国道路交通安全法》、《中华人民共和国道路交通安全法实施条例》、《中华人民共和国道路运输条例》、《汽车租赁服务规范》</w:t>
            </w:r>
            <w:r>
              <w:rPr>
                <w:rFonts w:hint="eastAsia" w:ascii="宋体" w:hAnsi="宋体" w:cs="宋体"/>
                <w:sz w:val="21"/>
                <w:szCs w:val="21"/>
                <w:shd w:val="clear" w:color="auto" w:fill="FFFFFF"/>
              </w:rPr>
              <w:t>等</w:t>
            </w:r>
            <w:r>
              <w:rPr>
                <w:rFonts w:hint="eastAsia" w:ascii="宋体" w:hAnsi="宋体" w:cs="宋体"/>
                <w:szCs w:val="21"/>
              </w:rPr>
              <w:t>。</w:t>
            </w:r>
            <w:r>
              <w:rPr>
                <w:rFonts w:hint="eastAsia" w:ascii="宋体" w:hAnsi="宋体" w:cs="宋体"/>
                <w:szCs w:val="21"/>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rPr>
                <w:rFonts w:ascii="宋体"/>
                <w:color w:val="000000"/>
                <w:spacing w:val="-10"/>
                <w:sz w:val="20"/>
                <w:szCs w:val="20"/>
              </w:rPr>
            </w:pPr>
          </w:p>
        </w:tc>
        <w:tc>
          <w:tcPr>
            <w:tcW w:w="7427" w:type="dxa"/>
            <w:gridSpan w:val="3"/>
            <w:noWrap w:val="0"/>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noWrap w:val="0"/>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noWrap w:val="0"/>
            <w:vAlign w:val="top"/>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A3"/>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top"/>
          </w:tcPr>
          <w:p>
            <w:pPr>
              <w:ind w:left="168" w:leftChars="80"/>
              <w:rPr>
                <w:rFonts w:ascii="宋体"/>
                <w:color w:val="000000"/>
                <w:spacing w:val="-1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noWrap w:val="0"/>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noWrap w:val="0"/>
            <w:vAlign w:val="top"/>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noWrap w:val="0"/>
            <w:vAlign w:val="center"/>
          </w:tcPr>
          <w:p>
            <w:pPr>
              <w:ind w:left="-1" w:leftChars="-1" w:hanging="1"/>
              <w:jc w:val="left"/>
              <w:rPr>
                <w:rFonts w:ascii="宋体"/>
                <w:color w:val="000000"/>
                <w:sz w:val="20"/>
                <w:szCs w:val="20"/>
              </w:rPr>
            </w:pPr>
          </w:p>
        </w:tc>
        <w:tc>
          <w:tcPr>
            <w:tcW w:w="7427" w:type="dxa"/>
            <w:gridSpan w:val="3"/>
            <w:noWrap w:val="0"/>
            <w:vAlign w:val="top"/>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noWrap w:val="0"/>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noWrap w:val="0"/>
            <w:vAlign w:val="top"/>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noWrap w:val="0"/>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noWrap w:val="0"/>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noWrap w:val="0"/>
            <w:vAlign w:val="top"/>
          </w:tcPr>
          <w:p>
            <w:pPr>
              <w:jc w:val="left"/>
              <w:rPr>
                <w:rFonts w:ascii="宋体" w:hAnsi="宋体"/>
                <w:szCs w:val="21"/>
              </w:rPr>
            </w:pPr>
            <w:r>
              <w:rPr>
                <w:rFonts w:hint="eastAsia" w:ascii="宋体" w:hAnsi="宋体" w:cs="Arial"/>
                <w:szCs w:val="21"/>
              </w:rPr>
              <w:t>普通货运服务流程：</w:t>
            </w:r>
          </w:p>
          <w:p>
            <w:pPr>
              <w:spacing w:line="360" w:lineRule="auto"/>
              <w:rPr>
                <w:rFonts w:ascii="宋体"/>
                <w:color w:val="000000"/>
                <w:sz w:val="20"/>
                <w:szCs w:val="20"/>
              </w:rPr>
            </w:pPr>
            <w:r>
              <w:rPr>
                <w:rFonts w:hint="eastAsia" w:ascii="宋体" w:hAnsi="宋体" w:eastAsia="宋体"/>
              </w:rPr>
              <w:t>接客户发货单→核对数量（体积）→安排线路车辆→运输途中监控→收货方签收→回单核对→与客户对帐→收货运款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noWrap w:val="0"/>
            <w:vAlign w:val="top"/>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noWrap w:val="0"/>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eastAsia="宋体"/>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noWrap w:val="0"/>
            <w:vAlign w:val="top"/>
          </w:tcPr>
          <w:p>
            <w:pPr>
              <w:rPr>
                <w:rFonts w:ascii="宋体"/>
                <w:color w:val="000000"/>
                <w:sz w:val="20"/>
                <w:szCs w:val="20"/>
              </w:rPr>
            </w:pPr>
          </w:p>
        </w:tc>
        <w:tc>
          <w:tcPr>
            <w:tcW w:w="7427" w:type="dxa"/>
            <w:noWrap w:val="0"/>
            <w:vAlign w:val="top"/>
          </w:tcPr>
          <w:p>
            <w:pPr>
              <w:rPr>
                <w:rFonts w:ascii="宋体"/>
                <w:color w:val="000000"/>
                <w:sz w:val="20"/>
                <w:szCs w:val="20"/>
              </w:rPr>
            </w:pPr>
            <w:r>
              <w:rPr>
                <w:rFonts w:hint="eastAsia" w:ascii="宋体" w:hAnsi="宋体"/>
                <w:color w:val="000000"/>
                <w:sz w:val="20"/>
                <w:szCs w:val="20"/>
              </w:rPr>
              <w:t>针对关键过程建立</w:t>
            </w:r>
            <w:r>
              <w:rPr>
                <w:rFonts w:hint="eastAsia" w:ascii="宋体" w:hAnsi="宋体"/>
                <w:color w:val="000000"/>
                <w:sz w:val="20"/>
                <w:szCs w:val="20"/>
                <w:highlight w:val="none"/>
              </w:rPr>
              <w:t>的控制文件有：</w:t>
            </w:r>
            <w:r>
              <w:rPr>
                <w:rFonts w:hint="eastAsia" w:ascii="宋体" w:hAnsi="宋体" w:cs="Times New Roman"/>
                <w:color w:val="auto"/>
                <w:sz w:val="20"/>
                <w:szCs w:val="20"/>
                <w:highlight w:val="none"/>
              </w:rPr>
              <w:t>物流服务过程控制程序</w:t>
            </w:r>
            <w:r>
              <w:rPr>
                <w:rFonts w:hint="eastAsia" w:ascii="宋体" w:hAnsi="宋体"/>
                <w:color w:val="000000"/>
                <w:sz w:val="20"/>
                <w:szCs w:val="20"/>
                <w:highlight w:val="none"/>
                <w:lang w:eastAsia="zh-CN"/>
              </w:rPr>
              <w:t>、不合格输出</w:t>
            </w:r>
            <w:r>
              <w:rPr>
                <w:rFonts w:hint="eastAsia" w:ascii="宋体" w:hAnsi="宋体"/>
                <w:color w:val="000000"/>
                <w:sz w:val="20"/>
                <w:szCs w:val="20"/>
                <w:highlight w:val="none"/>
              </w:rPr>
              <w:t>程序</w:t>
            </w:r>
            <w:r>
              <w:rPr>
                <w:rFonts w:hint="eastAsia" w:ascii="宋体" w:hAnsi="宋体"/>
                <w:color w:val="000000"/>
                <w:sz w:val="20"/>
                <w:szCs w:val="20"/>
                <w:highlight w:val="none"/>
                <w:lang w:eastAsia="zh-CN"/>
              </w:rPr>
              <w:t>、</w:t>
            </w:r>
            <w:r>
              <w:rPr>
                <w:rFonts w:hint="eastAsia" w:ascii="宋体" w:hAnsi="宋体"/>
                <w:color w:val="000000"/>
                <w:sz w:val="20"/>
                <w:szCs w:val="20"/>
                <w:highlight w:val="none"/>
              </w:rPr>
              <w:t>顾客</w:t>
            </w:r>
            <w:r>
              <w:rPr>
                <w:rFonts w:hint="eastAsia" w:ascii="宋体" w:hAnsi="宋体"/>
                <w:color w:val="000000"/>
                <w:sz w:val="20"/>
                <w:szCs w:val="20"/>
                <w:highlight w:val="none"/>
                <w:lang w:eastAsia="zh-CN"/>
              </w:rPr>
              <w:t>满意度调查</w:t>
            </w:r>
            <w:r>
              <w:rPr>
                <w:rFonts w:hint="eastAsia" w:ascii="宋体" w:hAnsi="宋体"/>
                <w:color w:val="000000"/>
                <w:sz w:val="20"/>
                <w:szCs w:val="20"/>
                <w:highlight w:val="none"/>
              </w:rPr>
              <w:t>控制程序等</w:t>
            </w:r>
            <w:r>
              <w:rPr>
                <w:rFonts w:hint="eastAsia" w:ascii="宋体" w:hAnsi="宋体"/>
                <w:color w:val="000000"/>
                <w:sz w:val="20"/>
                <w:szCs w:val="20"/>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noWrap w:val="0"/>
            <w:vAlign w:val="top"/>
          </w:tcPr>
          <w:p>
            <w:pPr>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eastAsia="宋体"/>
              </w:rPr>
              <w:t>运输过程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pacing w:val="-10"/>
                <w:sz w:val="20"/>
                <w:szCs w:val="20"/>
              </w:rPr>
            </w:pPr>
          </w:p>
        </w:tc>
        <w:tc>
          <w:tcPr>
            <w:tcW w:w="7427" w:type="dxa"/>
            <w:noWrap w:val="0"/>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noWrap w:val="0"/>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s="宋体"/>
                <w:color w:val="000000"/>
                <w:sz w:val="21"/>
                <w:szCs w:val="21"/>
                <w:lang w:eastAsia="zh-CN"/>
              </w:rPr>
              <w:t>部分线路货物运输、</w:t>
            </w:r>
            <w:r>
              <w:rPr>
                <w:rFonts w:hint="eastAsia" w:ascii="宋体" w:hAnsi="宋体"/>
                <w:sz w:val="21"/>
                <w:szCs w:val="21"/>
                <w:lang w:eastAsia="zh-CN"/>
              </w:rPr>
              <w:t>货车维修外包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pacing w:val="-10"/>
                <w:sz w:val="20"/>
                <w:szCs w:val="20"/>
              </w:rPr>
            </w:pPr>
          </w:p>
        </w:tc>
        <w:tc>
          <w:tcPr>
            <w:tcW w:w="7427" w:type="dxa"/>
            <w:noWrap w:val="0"/>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noWrap w:val="0"/>
            <w:vAlign w:val="top"/>
          </w:tcPr>
          <w:p>
            <w:pPr>
              <w:rPr>
                <w:rFonts w:ascii="宋体"/>
                <w:color w:val="000000"/>
                <w:spacing w:val="-10"/>
                <w:sz w:val="20"/>
                <w:szCs w:val="20"/>
              </w:rPr>
            </w:pPr>
            <w:r>
              <w:rPr>
                <w:rFonts w:hint="eastAsia" w:ascii="宋体" w:hAnsi="宋体"/>
                <w:color w:val="000000"/>
                <w:spacing w:val="-10"/>
                <w:sz w:val="20"/>
                <w:szCs w:val="20"/>
              </w:rPr>
              <w:t>主要设备：</w:t>
            </w:r>
            <w:r>
              <w:rPr>
                <w:rFonts w:hint="eastAsia" w:ascii="宋体" w:hAnsi="宋体" w:cs="宋体"/>
                <w:color w:val="auto"/>
                <w:szCs w:val="24"/>
                <w:lang w:eastAsia="zh-CN"/>
              </w:rPr>
              <w:t>汽车、叉车</w:t>
            </w:r>
            <w:r>
              <w:rPr>
                <w:rFonts w:hint="eastAsia" w:ascii="宋体" w:hAnsi="宋体" w:eastAsia="宋体" w:cs="宋体"/>
                <w:color w:val="auto"/>
                <w:szCs w:val="24"/>
                <w:lang w:eastAsia="zh-CN"/>
              </w:rPr>
              <w:t>和</w:t>
            </w:r>
            <w:r>
              <w:rPr>
                <w:rFonts w:hint="eastAsia" w:ascii="宋体" w:hAnsi="宋体" w:cs="宋体"/>
                <w:color w:val="auto"/>
                <w:szCs w:val="24"/>
                <w:lang w:eastAsia="zh-CN"/>
              </w:rPr>
              <w:t>仓储库房</w:t>
            </w:r>
            <w:r>
              <w:rPr>
                <w:rFonts w:hint="eastAsia" w:ascii="宋体" w:hAnsi="宋体"/>
                <w:color w:val="auto"/>
                <w:szCs w:val="21"/>
              </w:rPr>
              <w:t>、电脑</w:t>
            </w:r>
            <w:r>
              <w:rPr>
                <w:rFonts w:hint="eastAsia" w:ascii="宋体" w:hAnsi="宋体"/>
                <w:color w:val="auto"/>
                <w:szCs w:val="21"/>
                <w:lang w:eastAsia="zh-CN"/>
              </w:rPr>
              <w:t>及</w:t>
            </w:r>
            <w:r>
              <w:rPr>
                <w:rFonts w:hint="eastAsia" w:ascii="宋体" w:hAnsi="宋体"/>
                <w:color w:val="auto"/>
                <w:szCs w:val="21"/>
              </w:rPr>
              <w:t>办公设备等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Cs w:val="21"/>
              </w:rPr>
            </w:pPr>
          </w:p>
        </w:tc>
        <w:tc>
          <w:tcPr>
            <w:tcW w:w="7427" w:type="dxa"/>
            <w:noWrap w:val="0"/>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Cs w:val="21"/>
              </w:rPr>
            </w:pPr>
          </w:p>
        </w:tc>
        <w:tc>
          <w:tcPr>
            <w:tcW w:w="7427" w:type="dxa"/>
            <w:noWrap w:val="0"/>
            <w:vAlign w:val="top"/>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Cs w:val="21"/>
              </w:rPr>
            </w:pPr>
          </w:p>
        </w:tc>
        <w:tc>
          <w:tcPr>
            <w:tcW w:w="7427" w:type="dxa"/>
            <w:noWrap w:val="0"/>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noWrap w:val="0"/>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noWrap w:val="0"/>
            <w:vAlign w:val="top"/>
          </w:tcPr>
          <w:p>
            <w:pPr>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highlight w:val="none"/>
              </w:rPr>
              <w:t>：</w:t>
            </w:r>
            <w:r>
              <w:rPr>
                <w:rFonts w:hint="eastAsia" w:ascii="宋体"/>
                <w:color w:val="000000"/>
                <w:sz w:val="20"/>
                <w:szCs w:val="20"/>
                <w:highlight w:val="none"/>
                <w:lang w:val="en-US" w:eastAsia="zh-CN"/>
              </w:rPr>
              <w:t>GPS定位系统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noWrap w:val="0"/>
            <w:vAlign w:val="center"/>
          </w:tcPr>
          <w:p>
            <w:pPr>
              <w:rPr>
                <w:rFonts w:ascii="宋体"/>
                <w:color w:val="000000"/>
                <w:sz w:val="20"/>
                <w:szCs w:val="20"/>
              </w:rPr>
            </w:pPr>
          </w:p>
        </w:tc>
        <w:tc>
          <w:tcPr>
            <w:tcW w:w="7427" w:type="dxa"/>
            <w:noWrap w:val="0"/>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noWrap w:val="0"/>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noWrap w:val="0"/>
            <w:vAlign w:val="top"/>
          </w:tcPr>
          <w:p>
            <w:pPr>
              <w:rPr>
                <w:rFonts w:ascii="宋体"/>
                <w:color w:val="000000"/>
                <w:sz w:val="20"/>
                <w:szCs w:val="20"/>
              </w:rPr>
            </w:pPr>
            <w:r>
              <w:rPr>
                <w:rFonts w:hint="eastAsia" w:ascii="宋体"/>
                <w:color w:val="000000"/>
                <w:sz w:val="20"/>
                <w:szCs w:val="20"/>
                <w:lang w:val="en-US"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noWrap w:val="0"/>
            <w:vAlign w:val="top"/>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noWrap w:val="0"/>
            <w:vAlign w:val="top"/>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25</w:t>
            </w:r>
            <w:r>
              <w:rPr>
                <w:rFonts w:hint="eastAsia" w:ascii="宋体"/>
                <w:color w:val="000000"/>
                <w:sz w:val="20"/>
                <w:szCs w:val="20"/>
              </w:rPr>
              <w:t>人，其中管理人员：</w:t>
            </w:r>
            <w:r>
              <w:rPr>
                <w:rFonts w:hint="eastAsia" w:ascii="宋体"/>
                <w:color w:val="000000"/>
                <w:sz w:val="20"/>
                <w:szCs w:val="20"/>
                <w:lang w:val="en-US" w:eastAsia="zh-CN"/>
              </w:rPr>
              <w:t>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noWrap w:val="0"/>
            <w:vAlign w:val="top"/>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noWrap w:val="0"/>
            <w:vAlign w:val="top"/>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eastAsia="zh-CN"/>
              </w:rPr>
              <w:t>行政部、</w:t>
            </w:r>
            <w:r>
              <w:rPr>
                <w:rFonts w:hint="eastAsia" w:ascii="宋体" w:hAnsi="宋体"/>
                <w:b/>
                <w:color w:val="000000"/>
                <w:sz w:val="20"/>
                <w:szCs w:val="20"/>
                <w:lang w:val="en-US" w:eastAsia="zh-CN"/>
              </w:rPr>
              <w:t>运营部、市场部</w:t>
            </w:r>
          </w:p>
          <w:p>
            <w:pPr>
              <w:spacing w:line="360" w:lineRule="auto"/>
              <w:rPr>
                <w:rFonts w:ascii="宋体"/>
                <w:b/>
                <w:color w:val="000000"/>
                <w:sz w:val="20"/>
                <w:szCs w:val="20"/>
              </w:rPr>
            </w:pPr>
            <w:r>
              <w:rPr>
                <w:rFonts w:hint="eastAsia" w:ascii="宋体" w:hAnsi="宋体"/>
                <w:b/>
                <w:color w:val="000000"/>
                <w:sz w:val="20"/>
                <w:szCs w:val="20"/>
              </w:rPr>
              <w:t>重点审核过程：外部供应产品和服务的控制、顾客满意；产品和服务放行、不合格产品和服务</w:t>
            </w:r>
          </w:p>
          <w:p>
            <w:pPr>
              <w:spacing w:line="360" w:lineRule="auto"/>
              <w:rPr>
                <w:rFonts w:ascii="宋体"/>
                <w:b/>
                <w:color w:val="000000"/>
                <w:sz w:val="20"/>
                <w:szCs w:val="20"/>
              </w:rPr>
            </w:pPr>
            <w:r>
              <w:rPr>
                <w:rFonts w:hint="eastAsia" w:ascii="宋体" w:hAnsi="宋体"/>
                <w:b/>
                <w:color w:val="000000"/>
                <w:sz w:val="20"/>
                <w:szCs w:val="20"/>
              </w:rPr>
              <w:t>重点审核场所：办公</w:t>
            </w:r>
            <w:r>
              <w:rPr>
                <w:rFonts w:hint="eastAsia" w:ascii="宋体" w:hAnsi="宋体"/>
                <w:b/>
                <w:color w:val="000000"/>
                <w:sz w:val="20"/>
                <w:szCs w:val="20"/>
                <w:lang w:eastAsia="zh-CN"/>
              </w:rPr>
              <w:t>室</w:t>
            </w:r>
            <w:r>
              <w:rPr>
                <w:rFonts w:hint="eastAsia" w:ascii="宋体" w:hAnsi="宋体"/>
                <w:b/>
                <w:color w:val="000000"/>
                <w:sz w:val="20"/>
                <w:szCs w:val="20"/>
              </w:rPr>
              <w:t>、</w:t>
            </w:r>
            <w:r>
              <w:rPr>
                <w:rFonts w:hint="eastAsia" w:ascii="宋体" w:hAnsi="宋体"/>
                <w:b/>
                <w:color w:val="000000"/>
                <w:sz w:val="20"/>
                <w:szCs w:val="20"/>
                <w:lang w:eastAsia="zh-CN"/>
              </w:rPr>
              <w:t>仓库</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noWrap w:val="0"/>
            <w:vAlign w:val="top"/>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noWrap w:val="0"/>
            <w:vAlign w:val="top"/>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noWrap w:val="0"/>
            <w:vAlign w:val="top"/>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szCs w:val="21"/>
              </w:rPr>
              <w:t>建立有《内部审核控制程序》，于</w:t>
            </w:r>
            <w:r>
              <w:rPr>
                <w:rFonts w:hint="eastAsia" w:ascii="宋体" w:hAnsi="宋体" w:eastAsia="宋体" w:cs="Times New Roman"/>
                <w:szCs w:val="21"/>
              </w:rPr>
              <w:t>2020</w:t>
            </w:r>
            <w:r>
              <w:rPr>
                <w:rFonts w:hint="eastAsia" w:ascii="宋体" w:hAnsi="宋体" w:cs="Times New Roman"/>
                <w:szCs w:val="21"/>
                <w:lang w:eastAsia="zh-CN"/>
              </w:rPr>
              <w:t>年</w:t>
            </w:r>
            <w:r>
              <w:rPr>
                <w:rFonts w:hint="eastAsia" w:ascii="宋体" w:hAnsi="宋体" w:cs="Times New Roman"/>
                <w:szCs w:val="21"/>
                <w:lang w:val="en-US" w:eastAsia="zh-CN"/>
              </w:rPr>
              <w:t>5月10日-</w:t>
            </w:r>
            <w:r>
              <w:rPr>
                <w:rFonts w:hint="eastAsia" w:ascii="宋体" w:hAnsi="宋体" w:eastAsia="宋体" w:cs="Times New Roman"/>
                <w:szCs w:val="21"/>
              </w:rPr>
              <w:t>11</w:t>
            </w:r>
            <w:r>
              <w:rPr>
                <w:rFonts w:hint="eastAsia" w:ascii="宋体" w:hAnsi="宋体" w:cs="Times New Roman"/>
                <w:szCs w:val="21"/>
                <w:lang w:eastAsia="zh-CN"/>
              </w:rPr>
              <w:t>日</w:t>
            </w:r>
            <w:r>
              <w:rPr>
                <w:rFonts w:hint="eastAsia" w:ascii="宋体" w:hAnsi="宋体" w:eastAsia="宋体" w:cs="Times New Roman"/>
                <w:szCs w:val="21"/>
              </w:rPr>
              <w:t>进</w:t>
            </w:r>
            <w:r>
              <w:rPr>
                <w:rFonts w:hint="eastAsia" w:ascii="宋体" w:hAnsi="宋体"/>
                <w:szCs w:val="21"/>
              </w:rPr>
              <w:t>行了内部审核。内部审核组组成：审核组长：</w:t>
            </w:r>
            <w:r>
              <w:rPr>
                <w:rFonts w:hint="eastAsia" w:ascii="宋体" w:hAnsi="宋体" w:eastAsia="宋体" w:cs="Times New Roman"/>
                <w:szCs w:val="21"/>
              </w:rPr>
              <w:t>王佳琳     组员：郝春光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jc w:val="left"/>
              <w:rPr>
                <w:rFonts w:ascii="宋体" w:hAns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p>
          <w:p>
            <w:pPr>
              <w:spacing w:line="260" w:lineRule="exact"/>
              <w:jc w:val="left"/>
              <w:rPr>
                <w:rFonts w:hint="eastAsia" w:ascii="宋体" w:hAnsi="宋体" w:eastAsia="宋体"/>
                <w:b w:val="0"/>
                <w:bCs/>
                <w:color w:val="000000"/>
                <w:sz w:val="21"/>
                <w:szCs w:val="21"/>
                <w:lang w:eastAsia="zh-CN"/>
              </w:rPr>
            </w:pPr>
            <w:r>
              <w:rPr>
                <w:rFonts w:hint="eastAsia" w:ascii="宋体" w:hAnsi="宋体"/>
                <w:b w:val="0"/>
                <w:bCs/>
                <w:color w:val="000000"/>
                <w:sz w:val="21"/>
                <w:szCs w:val="21"/>
              </w:rPr>
              <w:t>审核范围:</w:t>
            </w:r>
            <w:r>
              <w:rPr>
                <w:rFonts w:hint="eastAsia" w:ascii="宋体" w:hAnsi="宋体"/>
                <w:sz w:val="21"/>
                <w:szCs w:val="21"/>
              </w:rPr>
              <w:t xml:space="preserve">许可范围内的普通货运 </w:t>
            </w:r>
            <w:r>
              <w:rPr>
                <w:rFonts w:hint="eastAsia" w:ascii="宋体" w:hAnsi="宋体"/>
                <w:sz w:val="21"/>
                <w:szCs w:val="21"/>
                <w:lang w:eastAsia="zh-CN"/>
              </w:rPr>
              <w:t>；</w:t>
            </w:r>
          </w:p>
          <w:p>
            <w:pPr>
              <w:spacing w:line="260" w:lineRule="exact"/>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rPr>
                <w:rFonts w:hint="eastAsia" w:ascii="宋体" w:hAnsi="宋体"/>
                <w:b/>
                <w:color w:val="000000"/>
                <w:sz w:val="20"/>
                <w:szCs w:val="20"/>
              </w:rPr>
            </w:pPr>
            <w:r>
              <w:rPr>
                <w:rFonts w:hint="eastAsia" w:ascii="宋体" w:hAnsi="宋体"/>
                <w:b/>
                <w:color w:val="000000"/>
                <w:sz w:val="20"/>
                <w:szCs w:val="20"/>
              </w:rPr>
              <w:t>了解内审结论是什么？</w:t>
            </w:r>
          </w:p>
          <w:p>
            <w:pPr>
              <w:tabs>
                <w:tab w:val="right" w:pos="9332"/>
              </w:tabs>
              <w:spacing w:line="400" w:lineRule="exact"/>
              <w:ind w:firstLine="378" w:firstLineChars="200"/>
              <w:rPr>
                <w:rFonts w:ascii="宋体" w:hAnsi="宋体" w:cs="宋体"/>
                <w:w w:val="90"/>
                <w:szCs w:val="21"/>
              </w:rPr>
            </w:pPr>
            <w:r>
              <w:rPr>
                <w:rFonts w:hint="eastAsia" w:ascii="宋体" w:hAnsi="宋体" w:cs="宋体"/>
                <w:w w:val="90"/>
                <w:szCs w:val="21"/>
              </w:rPr>
              <w:t>本次内审对2015版标准体系文件管理手册、体系文件进行了全面检查，通过审核可以看出管理体系已基本进入了正常状态，但仍存在一些问题，需要完善现场作业及加强各类人员的培训。</w:t>
            </w:r>
          </w:p>
          <w:p>
            <w:pPr>
              <w:spacing w:line="260" w:lineRule="exact"/>
              <w:rPr>
                <w:rFonts w:ascii="宋体" w:hAnsi="宋体" w:cs="宋体"/>
                <w:w w:val="90"/>
                <w:szCs w:val="21"/>
              </w:rPr>
            </w:pPr>
            <w:r>
              <w:rPr>
                <w:rFonts w:hint="eastAsia" w:ascii="宋体" w:hAnsi="宋体" w:cs="宋体"/>
                <w:w w:val="90"/>
                <w:szCs w:val="21"/>
              </w:rPr>
              <w:t>各部门需要对内审开出的不符合项报告认真整改，并做到举一反三，以点带面，通过纠正预防措施的执行，使管理体系正常而有效运行。</w:t>
            </w:r>
          </w:p>
          <w:p>
            <w:pPr>
              <w:spacing w:line="260" w:lineRule="exact"/>
              <w:rPr>
                <w:rFonts w:hint="eastAsia" w:ascii="宋体" w:hAnsi="宋体"/>
                <w:b/>
                <w:color w:val="000000"/>
                <w:sz w:val="20"/>
                <w:szCs w:val="20"/>
              </w:rPr>
            </w:pPr>
            <w:r>
              <w:rPr>
                <w:rFonts w:hint="eastAsia" w:ascii="宋体" w:hAnsi="宋体" w:cs="宋体"/>
                <w:w w:val="90"/>
                <w:szCs w:val="21"/>
              </w:rPr>
              <w:t>管理体系运行符合标准要求，实施基本有效，可以如期申请认证机构的正式审核。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noWrap w:val="0"/>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w:t>
            </w:r>
            <w:r>
              <w:rPr>
                <w:rFonts w:hint="eastAsia" w:ascii="Times New Roman" w:hAnsi="Times New Roman" w:eastAsia="宋体" w:cs="Times New Roman"/>
                <w:szCs w:val="21"/>
              </w:rPr>
              <w:t>于2020年5月30</w:t>
            </w:r>
            <w:r>
              <w:rPr>
                <w:rFonts w:hint="eastAsia" w:ascii="宋体" w:hAnsi="宋体"/>
                <w:kern w:val="0"/>
                <w:szCs w:val="21"/>
              </w:rPr>
              <w:t>日由总经理主持</w:t>
            </w:r>
            <w:r>
              <w:rPr>
                <w:rFonts w:hint="eastAsia"/>
                <w:szCs w:val="21"/>
              </w:rPr>
              <w:t>就管理方针和目标，评价和审定管理体系运行的适宜性、充分性和有效性进行了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kern w:val="0"/>
                <w:szCs w:val="21"/>
              </w:rPr>
              <w:t>提供主要输入材料有：各部门总结，</w:t>
            </w:r>
            <w:r>
              <w:rPr>
                <w:rFonts w:hint="eastAsia" w:ascii="宋体"/>
                <w:kern w:val="0"/>
                <w:szCs w:val="21"/>
              </w:rPr>
              <w:t>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noWrap w:val="0"/>
            <w:vAlign w:val="top"/>
          </w:tcPr>
          <w:p>
            <w:pPr>
              <w:spacing w:line="260" w:lineRule="exact"/>
              <w:rPr>
                <w:rFonts w:ascii="宋体"/>
                <w:b/>
                <w:color w:val="000000"/>
                <w:sz w:val="20"/>
                <w:szCs w:val="20"/>
              </w:rPr>
            </w:pPr>
          </w:p>
        </w:tc>
        <w:tc>
          <w:tcPr>
            <w:tcW w:w="8221" w:type="dxa"/>
            <w:noWrap w:val="0"/>
            <w:vAlign w:val="top"/>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noWrap w:val="0"/>
            <w:vAlign w:val="top"/>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val="0"/>
                <w:bCs/>
                <w:color w:val="000000"/>
                <w:szCs w:val="21"/>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noWrap w:val="0"/>
            <w:vAlign w:val="top"/>
          </w:tcPr>
          <w:p>
            <w:pPr>
              <w:widowControl/>
              <w:jc w:val="left"/>
              <w:rPr>
                <w:rFonts w:ascii="宋体"/>
                <w:b/>
                <w:color w:val="000000"/>
                <w:sz w:val="20"/>
                <w:szCs w:val="20"/>
              </w:rPr>
            </w:pPr>
          </w:p>
        </w:tc>
        <w:tc>
          <w:tcPr>
            <w:tcW w:w="708" w:type="dxa"/>
            <w:noWrap w:val="0"/>
            <w:vAlign w:val="top"/>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noWrap w:val="0"/>
            <w:vAlign w:val="top"/>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noWrap w:val="0"/>
            <w:vAlign w:val="top"/>
          </w:tcPr>
          <w:p>
            <w:pPr>
              <w:rPr>
                <w:rFonts w:ascii="宋体"/>
                <w:color w:val="000000"/>
                <w:sz w:val="20"/>
                <w:szCs w:val="20"/>
              </w:rPr>
            </w:pPr>
            <w:r>
              <w:rPr>
                <w:rFonts w:hint="eastAsia" w:ascii="宋体" w:hAnsi="宋体"/>
                <w:color w:val="000000"/>
                <w:sz w:val="20"/>
                <w:szCs w:val="20"/>
              </w:rPr>
              <w:t>□是</w:t>
            </w:r>
          </w:p>
        </w:tc>
        <w:tc>
          <w:tcPr>
            <w:tcW w:w="708" w:type="dxa"/>
            <w:noWrap w:val="0"/>
            <w:vAlign w:val="top"/>
          </w:tcPr>
          <w:p>
            <w:pPr>
              <w:rPr>
                <w:rFonts w:ascii="宋体"/>
                <w:color w:val="000000"/>
                <w:sz w:val="20"/>
                <w:szCs w:val="20"/>
              </w:rPr>
            </w:pPr>
            <w:r>
              <w:rPr>
                <w:rFonts w:hint="eastAsia" w:ascii="宋体" w:hAnsi="宋体"/>
                <w:color w:val="000000"/>
                <w:sz w:val="20"/>
                <w:szCs w:val="20"/>
              </w:rPr>
              <w:t>□否</w:t>
            </w:r>
          </w:p>
        </w:tc>
      </w:tr>
    </w:tbl>
    <w:p>
      <w:pPr>
        <w:spacing w:before="156" w:beforeLines="50" w:line="360" w:lineRule="exact"/>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noWrap w:val="0"/>
            <w:vAlign w:val="top"/>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z w:val="20"/>
                <w:szCs w:val="20"/>
                <w:lang w:eastAsia="zh-CN"/>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hint="eastAsia" w:ascii="宋体" w:eastAsia="宋体"/>
          <w:b/>
          <w:color w:val="000000"/>
          <w:sz w:val="20"/>
          <w:szCs w:val="20"/>
          <w:u w:val="single"/>
          <w:lang w:eastAsia="zh-CN"/>
        </w:rPr>
      </w:pPr>
      <w:r>
        <w:rPr>
          <w:rFonts w:ascii="宋体" w:hAnsi="宋体"/>
          <w:b/>
          <w:color w:val="000000"/>
          <w:sz w:val="20"/>
          <w:szCs w:val="20"/>
        </w:rPr>
        <w:t>QMS:</w:t>
      </w:r>
      <w:r>
        <w:rPr>
          <w:rFonts w:hint="eastAsia" w:ascii="宋体" w:hAnsi="宋体"/>
          <w:b/>
          <w:bCs/>
          <w:szCs w:val="21"/>
          <w:u w:val="single"/>
        </w:rPr>
        <w:t>许可范围内的普通货运</w:t>
      </w:r>
      <w:r>
        <w:rPr>
          <w:rFonts w:hint="eastAsia" w:ascii="宋体" w:hAnsi="宋体"/>
          <w:b/>
          <w:bCs/>
          <w:szCs w:val="21"/>
          <w:u w:val="single"/>
          <w:lang w:eastAsia="zh-CN"/>
        </w:rPr>
        <w:t>。</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p>
    <w:p>
      <w:pPr>
        <w:spacing w:before="156" w:beforeLines="50" w:after="62" w:afterLines="20" w:line="360" w:lineRule="exact"/>
        <w:ind w:firstLine="221" w:firstLineChars="100"/>
        <w:rPr>
          <w:rFonts w:ascii="宋体"/>
          <w:b/>
          <w:bCs/>
          <w:color w:val="000000"/>
          <w:sz w:val="26"/>
          <w:szCs w:val="26"/>
        </w:rPr>
      </w:pPr>
      <w:r>
        <w:rPr>
          <w:rFonts w:hint="eastAsia"/>
          <w:b/>
          <w:sz w:val="22"/>
          <w:szCs w:val="22"/>
        </w:rPr>
        <w:drawing>
          <wp:anchor distT="0" distB="0" distL="114300" distR="114300" simplePos="0" relativeHeight="251692032" behindDoc="0" locked="0" layoutInCell="1" allowOverlap="1">
            <wp:simplePos x="0" y="0"/>
            <wp:positionH relativeFrom="column">
              <wp:posOffset>1824990</wp:posOffset>
            </wp:positionH>
            <wp:positionV relativeFrom="paragraph">
              <wp:posOffset>322580</wp:posOffset>
            </wp:positionV>
            <wp:extent cx="658495" cy="412115"/>
            <wp:effectExtent l="0" t="0" r="12065" b="14605"/>
            <wp:wrapNone/>
            <wp:docPr id="11" name="图片 1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esktop\新文档 2020-01-09 10.59.53_副本.jpg"/>
                    <pic:cNvPicPr>
                      <a:picLocks noChangeAspect="1" noChangeArrowheads="1"/>
                    </pic:cNvPicPr>
                  </pic:nvPicPr>
                  <pic:blipFill>
                    <a:blip r:embed="rId6" cstate="print"/>
                    <a:srcRect/>
                    <a:stretch>
                      <a:fillRect/>
                    </a:stretch>
                  </pic:blipFill>
                  <pic:spPr>
                    <a:xfrm>
                      <a:off x="0" y="0"/>
                      <a:ext cx="658495" cy="412115"/>
                    </a:xfrm>
                    <a:prstGeom prst="rect">
                      <a:avLst/>
                    </a:prstGeom>
                    <a:noFill/>
                    <a:ln w="9525">
                      <a:noFill/>
                      <a:miter lim="800000"/>
                      <a:headEnd/>
                      <a:tailEnd/>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ascii="宋体" w:hAnsi="宋体"/>
        </w:rPr>
        <w:drawing>
          <wp:anchor distT="0" distB="0" distL="114300" distR="114300" simplePos="0" relativeHeight="251685888" behindDoc="0" locked="0" layoutInCell="1" allowOverlap="1">
            <wp:simplePos x="0" y="0"/>
            <wp:positionH relativeFrom="column">
              <wp:posOffset>4747895</wp:posOffset>
            </wp:positionH>
            <wp:positionV relativeFrom="paragraph">
              <wp:posOffset>9117330</wp:posOffset>
            </wp:positionV>
            <wp:extent cx="550545" cy="342900"/>
            <wp:effectExtent l="0" t="0" r="13335" b="7620"/>
            <wp:wrapNone/>
            <wp:docPr id="8"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r>
        <w:rPr>
          <w:rFonts w:ascii="宋体" w:hAnsi="宋体"/>
        </w:rPr>
        <w:drawing>
          <wp:anchor distT="0" distB="0" distL="114300" distR="114300" simplePos="0" relativeHeight="251676672" behindDoc="0" locked="0" layoutInCell="1" allowOverlap="1">
            <wp:simplePos x="0" y="0"/>
            <wp:positionH relativeFrom="column">
              <wp:posOffset>4595495</wp:posOffset>
            </wp:positionH>
            <wp:positionV relativeFrom="paragraph">
              <wp:posOffset>8964930</wp:posOffset>
            </wp:positionV>
            <wp:extent cx="550545" cy="342900"/>
            <wp:effectExtent l="0" t="0" r="13335" b="7620"/>
            <wp:wrapNone/>
            <wp:docPr id="7"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r>
        <w:rPr>
          <w:rFonts w:ascii="宋体" w:hAnsi="宋体"/>
          <w:b/>
          <w:color w:val="000000"/>
        </w:rPr>
        <w:t xml:space="preserve"> </w:t>
      </w:r>
      <w:r>
        <w:rPr>
          <w:rFonts w:ascii="宋体" w:hAnsi="宋体"/>
        </w:rPr>
        <w:drawing>
          <wp:anchor distT="0" distB="0" distL="114300" distR="114300" simplePos="0" relativeHeight="251667456" behindDoc="0" locked="0" layoutInCell="1" allowOverlap="1">
            <wp:simplePos x="0" y="0"/>
            <wp:positionH relativeFrom="column">
              <wp:posOffset>4443095</wp:posOffset>
            </wp:positionH>
            <wp:positionV relativeFrom="paragraph">
              <wp:posOffset>8812530</wp:posOffset>
            </wp:positionV>
            <wp:extent cx="550545" cy="342900"/>
            <wp:effectExtent l="0" t="0" r="13335" b="7620"/>
            <wp:wrapNone/>
            <wp:docPr id="6"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r>
        <w:rPr>
          <w:rFonts w:ascii="宋体" w:hAnsi="宋体"/>
        </w:rPr>
        <w:drawing>
          <wp:anchor distT="0" distB="0" distL="114300" distR="114300" simplePos="0" relativeHeight="251658240" behindDoc="0" locked="0" layoutInCell="1" allowOverlap="1">
            <wp:simplePos x="0" y="0"/>
            <wp:positionH relativeFrom="column">
              <wp:posOffset>2423795</wp:posOffset>
            </wp:positionH>
            <wp:positionV relativeFrom="paragraph">
              <wp:posOffset>2494915</wp:posOffset>
            </wp:positionV>
            <wp:extent cx="550545" cy="342900"/>
            <wp:effectExtent l="0" t="0" r="13335" b="7620"/>
            <wp:wrapNone/>
            <wp:docPr id="5"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新文档 2020-01-09 10.59.53_副本.jpg"/>
                    <pic:cNvPicPr>
                      <a:picLocks noChangeAspect="1"/>
                    </pic:cNvPicPr>
                  </pic:nvPicPr>
                  <pic:blipFill>
                    <a:blip r:embed="rId7"/>
                    <a:stretch>
                      <a:fillRect/>
                    </a:stretch>
                  </pic:blipFill>
                  <pic:spPr>
                    <a:xfrm>
                      <a:off x="0" y="0"/>
                      <a:ext cx="550545" cy="342900"/>
                    </a:xfrm>
                    <a:prstGeom prst="rect">
                      <a:avLst/>
                    </a:prstGeom>
                    <a:noFill/>
                    <a:ln>
                      <a:noFill/>
                    </a:ln>
                  </pic:spPr>
                </pic:pic>
              </a:graphicData>
            </a:graphic>
          </wp:anchor>
        </w:drawing>
      </w:r>
    </w:p>
    <w:p>
      <w:pPr>
        <w:spacing w:line="400" w:lineRule="exact"/>
        <w:ind w:firstLine="880" w:firstLineChars="400"/>
        <w:rPr>
          <w:rFonts w:ascii="宋体"/>
          <w:b/>
          <w:color w:val="000000"/>
        </w:rPr>
      </w:pPr>
      <w:r>
        <w:rPr>
          <w:rFonts w:hint="eastAsia" w:eastAsia="宋体"/>
          <w:sz w:val="22"/>
          <w:szCs w:val="22"/>
          <w:lang w:eastAsia="zh-CN"/>
        </w:rPr>
        <w:drawing>
          <wp:anchor distT="0" distB="0" distL="114300" distR="114300" simplePos="0" relativeHeight="251702272" behindDoc="0" locked="0" layoutInCell="1" allowOverlap="1">
            <wp:simplePos x="0" y="0"/>
            <wp:positionH relativeFrom="column">
              <wp:posOffset>1656715</wp:posOffset>
            </wp:positionH>
            <wp:positionV relativeFrom="paragraph">
              <wp:posOffset>90805</wp:posOffset>
            </wp:positionV>
            <wp:extent cx="632460" cy="313055"/>
            <wp:effectExtent l="0" t="0" r="7620" b="6985"/>
            <wp:wrapNone/>
            <wp:docPr id="12" name="图片 12" descr="小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小号"/>
                    <pic:cNvPicPr>
                      <a:picLocks noChangeAspect="1"/>
                    </pic:cNvPicPr>
                  </pic:nvPicPr>
                  <pic:blipFill>
                    <a:blip r:embed="rId8"/>
                    <a:srcRect l="19829" t="27682" r="28673" b="20988"/>
                    <a:stretch>
                      <a:fillRect/>
                    </a:stretch>
                  </pic:blipFill>
                  <pic:spPr>
                    <a:xfrm>
                      <a:off x="0" y="0"/>
                      <a:ext cx="632460" cy="313055"/>
                    </a:xfrm>
                    <a:prstGeom prst="rect">
                      <a:avLst/>
                    </a:prstGeom>
                  </pic:spPr>
                </pic:pic>
              </a:graphicData>
            </a:graphic>
          </wp:anchor>
        </w:drawing>
      </w: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color w:val="000000"/>
          <w:szCs w:val="21"/>
        </w:rPr>
        <w:t>2020年08月08日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r>
        <w:rPr>
          <w:rFonts w:hint="eastAsia" w:eastAsia="隶书"/>
          <w:color w:val="000000"/>
          <w:sz w:val="28"/>
          <w:szCs w:val="28"/>
          <w:lang w:eastAsia="zh-CN"/>
        </w:rPr>
        <w:t>成</w:t>
      </w:r>
      <w:r>
        <w:rPr>
          <w:rFonts w:hint="eastAsia" w:eastAsia="隶书"/>
          <w:color w:val="000000"/>
          <w:sz w:val="28"/>
          <w:szCs w:val="28"/>
        </w:rPr>
        <w:t>都锦兰货运有限公司</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noWrap w:val="0"/>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noWrap w:val="0"/>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noWrap w:val="0"/>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noWrap w:val="0"/>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5"/>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5681" w:type="dxa"/>
            <w:noWrap w:val="0"/>
            <w:vAlign w:val="center"/>
          </w:tcPr>
          <w:p>
            <w:pPr>
              <w:pStyle w:val="5"/>
              <w:pBdr>
                <w:bottom w:val="none" w:color="auto" w:sz="0" w:space="0"/>
              </w:pBdr>
              <w:tabs>
                <w:tab w:val="center" w:pos="5737"/>
                <w:tab w:val="clear" w:pos="4153"/>
              </w:tabs>
              <w:jc w:val="both"/>
              <w:rPr>
                <w:rFonts w:hint="eastAsia" w:eastAsia="宋体"/>
                <w:color w:val="000000"/>
                <w:sz w:val="21"/>
                <w:szCs w:val="21"/>
                <w:lang w:eastAsia="zh-CN"/>
              </w:rPr>
            </w:pPr>
            <w:r>
              <w:rPr>
                <w:rFonts w:hint="eastAsia" w:ascii="宋体" w:hAnsi="宋体"/>
                <w:b/>
                <w:sz w:val="22"/>
                <w:szCs w:val="22"/>
                <w:lang w:eastAsia="zh-CN"/>
              </w:rPr>
              <w:t>查</w:t>
            </w:r>
            <w:r>
              <w:rPr>
                <w:rFonts w:hint="eastAsia" w:ascii="宋体" w:hAnsi="宋体"/>
                <w:b/>
                <w:sz w:val="22"/>
                <w:szCs w:val="22"/>
              </w:rPr>
              <w:t>特种设备</w:t>
            </w:r>
            <w:r>
              <w:rPr>
                <w:rFonts w:hint="eastAsia" w:ascii="宋体" w:hAnsi="宋体"/>
                <w:b/>
                <w:sz w:val="22"/>
                <w:szCs w:val="22"/>
                <w:lang w:eastAsia="zh-CN"/>
              </w:rPr>
              <w:t>管理</w:t>
            </w:r>
            <w:r>
              <w:rPr>
                <w:rFonts w:hint="eastAsia" w:ascii="宋体" w:hAnsi="宋体"/>
                <w:b/>
                <w:sz w:val="22"/>
                <w:szCs w:val="22"/>
              </w:rPr>
              <w:t>：</w:t>
            </w:r>
            <w:r>
              <w:rPr>
                <w:rFonts w:hint="eastAsia" w:ascii="宋体" w:hAnsi="宋体"/>
                <w:b/>
                <w:sz w:val="22"/>
                <w:szCs w:val="22"/>
                <w:lang w:eastAsia="zh-CN"/>
              </w:rPr>
              <w:t>组织有一台在用平衡重电动叉车</w:t>
            </w:r>
            <w:r>
              <w:rPr>
                <w:rFonts w:hint="eastAsia" w:ascii="宋体" w:hAnsi="宋体"/>
                <w:b/>
                <w:sz w:val="22"/>
                <w:szCs w:val="22"/>
                <w:lang w:val="en-US" w:eastAsia="zh-CN"/>
              </w:rPr>
              <w:t>（编号B3C-01504）</w:t>
            </w:r>
            <w:r>
              <w:rPr>
                <w:rFonts w:hint="eastAsia" w:ascii="宋体" w:hAnsi="宋体"/>
                <w:b/>
                <w:sz w:val="22"/>
                <w:szCs w:val="22"/>
                <w:lang w:eastAsia="zh-CN"/>
              </w:rPr>
              <w:t>，为在供方“成都汉智叉车有限公司”进行租赁使用。查该特种设备年检记录，</w:t>
            </w:r>
            <w:r>
              <w:rPr>
                <w:rFonts w:hint="eastAsia" w:ascii="宋体" w:hAnsi="宋体"/>
                <w:b/>
                <w:sz w:val="22"/>
                <w:szCs w:val="22"/>
                <w:lang w:val="en-US" w:eastAsia="zh-CN"/>
              </w:rPr>
              <w:t>未能提供该叉车的有效年检证明。</w:t>
            </w:r>
            <w:bookmarkStart w:id="26" w:name="_GoBack"/>
            <w:bookmarkEnd w:id="26"/>
          </w:p>
        </w:tc>
        <w:tc>
          <w:tcPr>
            <w:tcW w:w="1688" w:type="dxa"/>
            <w:noWrap w:val="0"/>
            <w:vAlign w:val="center"/>
          </w:tcPr>
          <w:p>
            <w:pPr>
              <w:pStyle w:val="5"/>
              <w:pBdr>
                <w:bottom w:val="none" w:color="auto" w:sz="0" w:space="0"/>
              </w:pBdr>
              <w:ind w:right="600"/>
              <w:jc w:val="both"/>
              <w:rPr>
                <w:color w:val="000000"/>
                <w:sz w:val="32"/>
                <w:szCs w:val="32"/>
              </w:rPr>
            </w:pPr>
            <w:bookmarkStart w:id="25" w:name="审核依据"/>
            <w:r>
              <w:rPr>
                <w:rFonts w:hint="eastAsia" w:ascii="宋体" w:hAnsi="宋体"/>
                <w:b/>
                <w:sz w:val="21"/>
                <w:szCs w:val="21"/>
              </w:rPr>
              <w:t>GB/T19001-2016/ISO9001:2015</w:t>
            </w:r>
            <w:bookmarkEnd w:id="25"/>
          </w:p>
        </w:tc>
        <w:tc>
          <w:tcPr>
            <w:tcW w:w="1811" w:type="dxa"/>
            <w:noWrap w:val="0"/>
            <w:vAlign w:val="center"/>
          </w:tcPr>
          <w:p>
            <w:pPr>
              <w:pStyle w:val="5"/>
              <w:pBdr>
                <w:bottom w:val="none" w:color="auto" w:sz="0" w:space="0"/>
              </w:pBdr>
              <w:ind w:right="600"/>
              <w:jc w:val="both"/>
              <w:rPr>
                <w:rFonts w:hint="default" w:eastAsia="宋体"/>
                <w:color w:val="000000"/>
                <w:sz w:val="32"/>
                <w:szCs w:val="32"/>
                <w:lang w:val="en-US" w:eastAsia="zh-CN"/>
              </w:rPr>
            </w:pPr>
            <w:r>
              <w:rPr>
                <w:rFonts w:hint="eastAsia"/>
                <w:color w:val="000000"/>
                <w:sz w:val="24"/>
                <w:szCs w:val="24"/>
                <w:lang w:val="en-US" w:eastAsia="zh-CN"/>
              </w:rPr>
              <w:t>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5"/>
              <w:pBdr>
                <w:bottom w:val="none" w:color="auto" w:sz="0" w:space="0"/>
              </w:pBdr>
              <w:ind w:right="600"/>
              <w:jc w:val="both"/>
              <w:rPr>
                <w:rFonts w:ascii="宋体"/>
                <w:color w:val="000000"/>
                <w:sz w:val="24"/>
                <w:szCs w:val="24"/>
              </w:rPr>
            </w:pPr>
          </w:p>
        </w:tc>
        <w:tc>
          <w:tcPr>
            <w:tcW w:w="5681" w:type="dxa"/>
            <w:noWrap w:val="0"/>
            <w:vAlign w:val="center"/>
          </w:tcPr>
          <w:p>
            <w:pPr>
              <w:pStyle w:val="5"/>
              <w:pBdr>
                <w:bottom w:val="none" w:color="auto" w:sz="0" w:space="0"/>
              </w:pBdr>
              <w:tabs>
                <w:tab w:val="center" w:pos="5737"/>
                <w:tab w:val="clear" w:pos="4153"/>
              </w:tabs>
              <w:jc w:val="both"/>
              <w:rPr>
                <w:color w:val="000000"/>
                <w:sz w:val="24"/>
                <w:szCs w:val="24"/>
              </w:rPr>
            </w:pPr>
          </w:p>
        </w:tc>
        <w:tc>
          <w:tcPr>
            <w:tcW w:w="1688" w:type="dxa"/>
            <w:noWrap w:val="0"/>
            <w:vAlign w:val="center"/>
          </w:tcPr>
          <w:p>
            <w:pPr>
              <w:pStyle w:val="5"/>
              <w:pBdr>
                <w:bottom w:val="none" w:color="auto" w:sz="0" w:space="0"/>
              </w:pBdr>
              <w:ind w:right="600"/>
              <w:jc w:val="both"/>
              <w:rPr>
                <w:color w:val="000000"/>
                <w:sz w:val="32"/>
                <w:szCs w:val="32"/>
              </w:rPr>
            </w:pPr>
          </w:p>
        </w:tc>
        <w:tc>
          <w:tcPr>
            <w:tcW w:w="1811" w:type="dxa"/>
            <w:noWrap w:val="0"/>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5"/>
              <w:pBdr>
                <w:bottom w:val="none" w:color="auto" w:sz="0" w:space="0"/>
              </w:pBdr>
              <w:ind w:right="600"/>
              <w:jc w:val="both"/>
              <w:rPr>
                <w:rFonts w:ascii="宋体"/>
                <w:color w:val="000000"/>
                <w:sz w:val="24"/>
                <w:szCs w:val="24"/>
              </w:rPr>
            </w:pPr>
          </w:p>
        </w:tc>
        <w:tc>
          <w:tcPr>
            <w:tcW w:w="5681" w:type="dxa"/>
            <w:noWrap w:val="0"/>
            <w:vAlign w:val="center"/>
          </w:tcPr>
          <w:p>
            <w:pPr>
              <w:pStyle w:val="5"/>
              <w:pBdr>
                <w:bottom w:val="none" w:color="auto" w:sz="0" w:space="0"/>
              </w:pBdr>
              <w:tabs>
                <w:tab w:val="center" w:pos="5737"/>
                <w:tab w:val="clear" w:pos="4153"/>
              </w:tabs>
              <w:jc w:val="both"/>
              <w:rPr>
                <w:color w:val="000000"/>
                <w:sz w:val="24"/>
                <w:szCs w:val="24"/>
              </w:rPr>
            </w:pPr>
          </w:p>
        </w:tc>
        <w:tc>
          <w:tcPr>
            <w:tcW w:w="1688" w:type="dxa"/>
            <w:noWrap w:val="0"/>
            <w:vAlign w:val="center"/>
          </w:tcPr>
          <w:p>
            <w:pPr>
              <w:pStyle w:val="5"/>
              <w:pBdr>
                <w:bottom w:val="none" w:color="auto" w:sz="0" w:space="0"/>
              </w:pBdr>
              <w:ind w:right="600"/>
              <w:jc w:val="both"/>
              <w:rPr>
                <w:color w:val="000000"/>
                <w:sz w:val="32"/>
                <w:szCs w:val="32"/>
              </w:rPr>
            </w:pPr>
          </w:p>
        </w:tc>
        <w:tc>
          <w:tcPr>
            <w:tcW w:w="1811" w:type="dxa"/>
            <w:noWrap w:val="0"/>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5"/>
              <w:pBdr>
                <w:bottom w:val="none" w:color="auto" w:sz="0" w:space="0"/>
              </w:pBdr>
              <w:ind w:right="600"/>
              <w:jc w:val="both"/>
              <w:rPr>
                <w:rFonts w:ascii="宋体"/>
                <w:color w:val="000000"/>
                <w:sz w:val="24"/>
                <w:szCs w:val="24"/>
              </w:rPr>
            </w:pPr>
          </w:p>
        </w:tc>
        <w:tc>
          <w:tcPr>
            <w:tcW w:w="5681" w:type="dxa"/>
            <w:noWrap w:val="0"/>
            <w:vAlign w:val="center"/>
          </w:tcPr>
          <w:p>
            <w:pPr>
              <w:pStyle w:val="5"/>
              <w:pBdr>
                <w:bottom w:val="none" w:color="auto" w:sz="0" w:space="0"/>
              </w:pBdr>
              <w:tabs>
                <w:tab w:val="center" w:pos="5737"/>
                <w:tab w:val="clear" w:pos="4153"/>
              </w:tabs>
              <w:jc w:val="both"/>
              <w:rPr>
                <w:color w:val="000000"/>
                <w:sz w:val="24"/>
                <w:szCs w:val="24"/>
              </w:rPr>
            </w:pPr>
          </w:p>
        </w:tc>
        <w:tc>
          <w:tcPr>
            <w:tcW w:w="1688" w:type="dxa"/>
            <w:noWrap w:val="0"/>
            <w:vAlign w:val="center"/>
          </w:tcPr>
          <w:p>
            <w:pPr>
              <w:pStyle w:val="5"/>
              <w:pBdr>
                <w:bottom w:val="none" w:color="auto" w:sz="0" w:space="0"/>
              </w:pBdr>
              <w:ind w:right="600"/>
              <w:jc w:val="both"/>
              <w:rPr>
                <w:color w:val="000000"/>
                <w:sz w:val="32"/>
                <w:szCs w:val="32"/>
              </w:rPr>
            </w:pPr>
          </w:p>
        </w:tc>
        <w:tc>
          <w:tcPr>
            <w:tcW w:w="1811" w:type="dxa"/>
            <w:noWrap w:val="0"/>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noWrap w:val="0"/>
            <w:vAlign w:val="center"/>
          </w:tcPr>
          <w:p>
            <w:pPr>
              <w:pStyle w:val="5"/>
              <w:pBdr>
                <w:bottom w:val="none" w:color="auto" w:sz="0" w:space="0"/>
              </w:pBdr>
              <w:ind w:right="600"/>
              <w:jc w:val="both"/>
              <w:rPr>
                <w:rFonts w:ascii="宋体"/>
                <w:color w:val="000000"/>
                <w:sz w:val="24"/>
                <w:szCs w:val="24"/>
              </w:rPr>
            </w:pPr>
          </w:p>
        </w:tc>
        <w:tc>
          <w:tcPr>
            <w:tcW w:w="5681" w:type="dxa"/>
            <w:noWrap w:val="0"/>
            <w:vAlign w:val="center"/>
          </w:tcPr>
          <w:p>
            <w:pPr>
              <w:pStyle w:val="5"/>
              <w:pBdr>
                <w:bottom w:val="none" w:color="auto" w:sz="0" w:space="0"/>
              </w:pBdr>
              <w:tabs>
                <w:tab w:val="center" w:pos="5737"/>
                <w:tab w:val="clear" w:pos="4153"/>
              </w:tabs>
              <w:jc w:val="both"/>
              <w:rPr>
                <w:color w:val="000000"/>
                <w:sz w:val="24"/>
                <w:szCs w:val="24"/>
              </w:rPr>
            </w:pPr>
          </w:p>
        </w:tc>
        <w:tc>
          <w:tcPr>
            <w:tcW w:w="1688" w:type="dxa"/>
            <w:noWrap w:val="0"/>
            <w:vAlign w:val="center"/>
          </w:tcPr>
          <w:p>
            <w:pPr>
              <w:pStyle w:val="5"/>
              <w:pBdr>
                <w:bottom w:val="none" w:color="auto" w:sz="0" w:space="0"/>
              </w:pBdr>
              <w:ind w:right="600"/>
              <w:jc w:val="both"/>
              <w:rPr>
                <w:color w:val="000000"/>
                <w:sz w:val="32"/>
                <w:szCs w:val="32"/>
              </w:rPr>
            </w:pPr>
          </w:p>
        </w:tc>
        <w:tc>
          <w:tcPr>
            <w:tcW w:w="1811" w:type="dxa"/>
            <w:noWrap w:val="0"/>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noWrap w:val="0"/>
            <w:vAlign w:val="top"/>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sym w:font="Wingdings 2" w:char="00A3"/>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eastAsia="宋体"/>
                <w:b/>
                <w:color w:val="000000"/>
                <w:sz w:val="22"/>
                <w:szCs w:val="22"/>
                <w:lang w:eastAsia="zh-CN"/>
              </w:rPr>
            </w:pPr>
            <w:r>
              <w:rPr>
                <w:rFonts w:hint="eastAsia"/>
                <w:b/>
                <w:sz w:val="22"/>
                <w:szCs w:val="22"/>
              </w:rPr>
              <w:drawing>
                <wp:anchor distT="0" distB="0" distL="114300" distR="114300" simplePos="0" relativeHeight="251687936" behindDoc="0" locked="0" layoutInCell="1" allowOverlap="1">
                  <wp:simplePos x="0" y="0"/>
                  <wp:positionH relativeFrom="column">
                    <wp:posOffset>529590</wp:posOffset>
                  </wp:positionH>
                  <wp:positionV relativeFrom="paragraph">
                    <wp:posOffset>10160</wp:posOffset>
                  </wp:positionV>
                  <wp:extent cx="499110" cy="312420"/>
                  <wp:effectExtent l="0" t="0" r="3810" b="7620"/>
                  <wp:wrapNone/>
                  <wp:docPr id="9" name="图片 9"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C:\Users\Administrator\Desktop\新文档 2020-01-09 10.59.53_副本.jpg"/>
                          <pic:cNvPicPr>
                            <a:picLocks noChangeAspect="1" noChangeArrowheads="1"/>
                          </pic:cNvPicPr>
                        </pic:nvPicPr>
                        <pic:blipFill>
                          <a:blip r:embed="rId6" cstate="print"/>
                          <a:srcRect/>
                          <a:stretch>
                            <a:fillRect/>
                          </a:stretch>
                        </pic:blipFill>
                        <pic:spPr>
                          <a:xfrm>
                            <a:off x="0" y="0"/>
                            <a:ext cx="499110" cy="312420"/>
                          </a:xfrm>
                          <a:prstGeom prst="rect">
                            <a:avLst/>
                          </a:prstGeom>
                          <a:noFill/>
                          <a:ln w="9525">
                            <a:noFill/>
                            <a:miter lim="800000"/>
                            <a:headEnd/>
                            <a:tailEnd/>
                          </a:ln>
                        </pic:spPr>
                      </pic:pic>
                    </a:graphicData>
                  </a:graphic>
                </wp:anchor>
              </w:drawing>
            </w:r>
            <w:r>
              <w:rPr>
                <w:rFonts w:hint="eastAsia"/>
                <w:b/>
                <w:color w:val="000000"/>
                <w:sz w:val="22"/>
                <w:szCs w:val="22"/>
              </w:rPr>
              <w:t>审核员：</w:t>
            </w:r>
          </w:p>
          <w:p>
            <w:pPr>
              <w:spacing w:line="280" w:lineRule="exact"/>
              <w:ind w:firstLine="3534" w:firstLineChars="1600"/>
              <w:rPr>
                <w:b/>
                <w:color w:val="000000"/>
                <w:sz w:val="22"/>
                <w:szCs w:val="22"/>
              </w:rPr>
            </w:pP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noWrap w:val="0"/>
            <w:vAlign w:val="bottom"/>
          </w:tcPr>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noWrap w:val="0"/>
            <w:vAlign w:val="top"/>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sz w:val="22"/>
                <w:szCs w:val="22"/>
              </w:rPr>
              <w:drawing>
                <wp:anchor distT="0" distB="0" distL="114300" distR="114300" simplePos="0" relativeHeight="251689984" behindDoc="0" locked="0" layoutInCell="1" allowOverlap="1">
                  <wp:simplePos x="0" y="0"/>
                  <wp:positionH relativeFrom="column">
                    <wp:posOffset>578485</wp:posOffset>
                  </wp:positionH>
                  <wp:positionV relativeFrom="paragraph">
                    <wp:posOffset>168910</wp:posOffset>
                  </wp:positionV>
                  <wp:extent cx="499110" cy="312420"/>
                  <wp:effectExtent l="0" t="0" r="3810" b="7620"/>
                  <wp:wrapNone/>
                  <wp:docPr id="10" name="图片 10"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Administrator\Desktop\新文档 2020-01-09 10.59.53_副本.jpg"/>
                          <pic:cNvPicPr>
                            <a:picLocks noChangeAspect="1" noChangeArrowheads="1"/>
                          </pic:cNvPicPr>
                        </pic:nvPicPr>
                        <pic:blipFill>
                          <a:blip r:embed="rId6" cstate="print"/>
                          <a:srcRect/>
                          <a:stretch>
                            <a:fillRect/>
                          </a:stretch>
                        </pic:blipFill>
                        <pic:spPr>
                          <a:xfrm>
                            <a:off x="2670810" y="2150745"/>
                            <a:ext cx="499110" cy="312420"/>
                          </a:xfrm>
                          <a:prstGeom prst="rect">
                            <a:avLst/>
                          </a:prstGeom>
                          <a:noFill/>
                          <a:ln w="9525">
                            <a:noFill/>
                            <a:miter lim="800000"/>
                            <a:headEnd/>
                            <a:tailEnd/>
                          </a:ln>
                        </pic:spPr>
                      </pic:pic>
                    </a:graphicData>
                  </a:graphic>
                </wp:anchor>
              </w:drawing>
            </w: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 xml:space="preserve">验证人：                </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2020</w:t>
            </w:r>
            <w:r>
              <w:rPr>
                <w:rFonts w:hint="eastAsia"/>
                <w:b/>
                <w:color w:val="000000"/>
                <w:sz w:val="22"/>
                <w:szCs w:val="22"/>
              </w:rPr>
              <w:t xml:space="preserve"> 年</w:t>
            </w:r>
            <w:r>
              <w:rPr>
                <w:rFonts w:hint="eastAsia"/>
                <w:b/>
                <w:color w:val="000000"/>
                <w:sz w:val="22"/>
                <w:szCs w:val="22"/>
                <w:lang w:val="en-US" w:eastAsia="zh-CN"/>
              </w:rPr>
              <w:t>8</w:t>
            </w:r>
            <w:r>
              <w:rPr>
                <w:rFonts w:hint="eastAsia"/>
                <w:b/>
                <w:color w:val="000000"/>
                <w:sz w:val="22"/>
                <w:szCs w:val="22"/>
              </w:rPr>
              <w:t>月</w:t>
            </w:r>
            <w:r>
              <w:rPr>
                <w:rFonts w:hint="eastAsia"/>
                <w:b/>
                <w:color w:val="000000"/>
                <w:sz w:val="22"/>
                <w:szCs w:val="22"/>
                <w:lang w:val="en-US" w:eastAsia="zh-CN"/>
              </w:rPr>
              <w:t>8</w:t>
            </w:r>
            <w:r>
              <w:rPr>
                <w:rFonts w:hint="eastAsia"/>
                <w:b/>
                <w:color w:val="000000"/>
                <w:sz w:val="22"/>
                <w:szCs w:val="22"/>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noWrap w:val="0"/>
            <w:vAlign w:val="top"/>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auto"/>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8240"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mc:AlternateContent>
        <mc:Choice Requires="wps">
          <w:drawing>
            <wp:anchor distT="0" distB="0" distL="114300" distR="114300" simplePos="0" relativeHeight="251659264" behindDoc="0" locked="0" layoutInCell="1" allowOverlap="1">
              <wp:simplePos x="0" y="0"/>
              <wp:positionH relativeFrom="column">
                <wp:posOffset>4387850</wp:posOffset>
              </wp:positionH>
              <wp:positionV relativeFrom="paragraph">
                <wp:posOffset>27940</wp:posOffset>
              </wp:positionV>
              <wp:extent cx="1984375" cy="256540"/>
              <wp:effectExtent l="0" t="0" r="12065" b="2540"/>
              <wp:wrapNone/>
              <wp:docPr id="3" name="文本框 1"/>
              <wp:cNvGraphicFramePr/>
              <a:graphic xmlns:a="http://schemas.openxmlformats.org/drawingml/2006/main">
                <a:graphicData uri="http://schemas.microsoft.com/office/word/2010/wordprocessingShape">
                  <wps:wsp>
                    <wps:cNvSpPr txBox="1"/>
                    <wps:spPr>
                      <a:xfrm>
                        <a:off x="0" y="0"/>
                        <a:ext cx="1984375"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wps:txbx>
                    <wps:bodyPr vert="horz" wrap="square" anchor="t" upright="1"/>
                  </wps:wsp>
                </a:graphicData>
              </a:graphic>
            </wp:anchor>
          </w:drawing>
        </mc:Choice>
        <mc:Fallback>
          <w:pict>
            <v:shape id="文本框 1" o:spid="_x0000_s1026" o:spt="202" type="#_x0000_t202" style="position:absolute;left:0pt;margin-left:345.5pt;margin-top:2.2pt;height:20.2pt;width:156.25pt;z-index:251659264;mso-width-relative:page;mso-height-relative:page;" fillcolor="#FFFFFF" filled="t" stroked="f" coordsize="21600,21600" o:gfxdata="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9V+PM1gAAAAkBAAAPAAAAAAAAAAEAIAAAACIAAABkcnMvZG93bnJl&#10;di54bWxQSwECFAAUAAAACACHTuJA8ch+zsYBAABc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mc:Fallback>
      </mc:AlternateContent>
    </w:r>
    <w:r>
      <w:rPr>
        <w:rStyle w:val="14"/>
        <w:rFonts w:hint="default"/>
        <w:w w:val="90"/>
      </w:rPr>
      <w:t>Beijing International Standard united Certification Co.,Ltd.</w:t>
    </w:r>
  </w:p>
  <w:p>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4" name="自选图形 3"/>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0.05pt;margin-top:10.65pt;height:0pt;width:489.8pt;z-index:251660288;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U4b1jUAAAABwEAAA8AAAAA&#10;AAAAAQAgAAAAIgAAAGRycy9kb3ducmV2LnhtbFBLAQIUABQAAAAIAIdO4kCYMqE13wEAAKMDAAAO&#10;AAAAAAAAAAEAIAAAACMBAABkcnMvZTJvRG9jLnhtbFBLBQYAAAAABgAGAFkBAAB0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0627A0"/>
    <w:rsid w:val="12DC144C"/>
    <w:rsid w:val="203D208F"/>
    <w:rsid w:val="26A945E6"/>
    <w:rsid w:val="2B6929A2"/>
    <w:rsid w:val="3DE53779"/>
    <w:rsid w:val="527773DB"/>
    <w:rsid w:val="53A14E6A"/>
    <w:rsid w:val="53A47862"/>
    <w:rsid w:val="55490C78"/>
    <w:rsid w:val="60AE38F8"/>
    <w:rsid w:val="681F1205"/>
    <w:rsid w:val="73424D70"/>
    <w:rsid w:val="73F34632"/>
    <w:rsid w:val="77B22B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uiPriority w:val="1"/>
  </w:style>
  <w:style w:type="table" w:default="1" w:styleId="7">
    <w:name w:val="Normal Table"/>
    <w:unhideWhenUsed/>
    <w:uiPriority w:val="99"/>
    <w:tblPr>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3">
    <w:name w:val="Balloon Text"/>
    <w:basedOn w:val="1"/>
    <w:link w:val="10"/>
    <w:semiHidden/>
    <w:qFormat/>
    <w:uiPriority w:val="99"/>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眉 字符"/>
    <w:link w:val="5"/>
    <w:qFormat/>
    <w:locked/>
    <w:uiPriority w:val="99"/>
    <w:rPr>
      <w:rFonts w:ascii="Calibri" w:hAnsi="Calibri" w:eastAsia="宋体" w:cs="Times New Roman"/>
      <w:sz w:val="18"/>
      <w:szCs w:val="18"/>
    </w:rPr>
  </w:style>
  <w:style w:type="character" w:customStyle="1" w:styleId="12">
    <w:name w:val="页脚 字符"/>
    <w:link w:val="4"/>
    <w:qFormat/>
    <w:locked/>
    <w:uiPriority w:val="99"/>
    <w:rPr>
      <w:rFonts w:ascii="Times New Roman" w:hAnsi="Times New Roman"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Dell</cp:lastModifiedBy>
  <dcterms:modified xsi:type="dcterms:W3CDTF">2020-08-24T06:43:19Z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