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themeColor="text1"/>
          <w:sz w:val="36"/>
          <w:szCs w:val="36"/>
        </w:rPr>
      </w:pPr>
      <w:r>
        <w:rPr>
          <w:rFonts w:hint="eastAsia" w:ascii="隶书" w:hAnsi="宋体" w:eastAsia="隶书"/>
          <w:bCs/>
          <w:color w:val="000000" w:themeColor="text1"/>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68"/>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vMerge w:val="restart"/>
          </w:tcPr>
          <w:p>
            <w:pPr>
              <w:spacing w:before="12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过程与活动、</w:t>
            </w:r>
          </w:p>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抽样计划</w:t>
            </w:r>
          </w:p>
        </w:tc>
        <w:tc>
          <w:tcPr>
            <w:tcW w:w="960" w:type="dxa"/>
            <w:vMerge w:val="restart"/>
          </w:tcPr>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涉及</w:t>
            </w:r>
          </w:p>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条款</w:t>
            </w:r>
          </w:p>
        </w:tc>
        <w:tc>
          <w:tcPr>
            <w:tcW w:w="10268" w:type="dxa"/>
          </w:tcPr>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受审核部门：</w:t>
            </w:r>
            <w:r>
              <w:rPr>
                <w:rFonts w:hint="eastAsia" w:asciiTheme="minorEastAsia" w:hAnsiTheme="minorEastAsia" w:eastAsiaTheme="minorEastAsia" w:cstheme="minorEastAsia"/>
                <w:color w:val="000000" w:themeColor="text1"/>
                <w:szCs w:val="21"/>
                <w:lang w:val="en-US" w:eastAsia="zh-CN"/>
              </w:rPr>
              <w:t>管理层（含员工代表）</w:t>
            </w:r>
            <w:r>
              <w:rPr>
                <w:rFonts w:hint="eastAsia" w:asciiTheme="minorEastAsia" w:hAnsiTheme="minorEastAsia" w:eastAsiaTheme="minorEastAsia" w:cstheme="minorEastAsia"/>
                <w:color w:val="000000" w:themeColor="text1"/>
                <w:szCs w:val="21"/>
              </w:rPr>
              <w:t xml:space="preserve">   总经理;</w:t>
            </w:r>
            <w:r>
              <w:rPr>
                <w:color w:val="000000" w:themeColor="text1"/>
              </w:rPr>
              <w:t xml:space="preserve"> </w:t>
            </w:r>
            <w:r>
              <w:rPr>
                <w:rFonts w:hint="eastAsia"/>
              </w:rPr>
              <w:t>任海青</w:t>
            </w:r>
            <w:r>
              <w:rPr>
                <w:rFonts w:hint="eastAsia"/>
                <w:lang w:val="en-US" w:eastAsia="zh-CN"/>
              </w:rPr>
              <w:t xml:space="preserve">  </w:t>
            </w:r>
            <w:r>
              <w:rPr>
                <w:rFonts w:hint="eastAsia" w:asciiTheme="minorEastAsia" w:hAnsiTheme="minorEastAsia" w:eastAsiaTheme="minorEastAsia" w:cstheme="minorEastAsia"/>
                <w:color w:val="000000" w:themeColor="text1"/>
                <w:szCs w:val="21"/>
              </w:rPr>
              <w:t xml:space="preserve"> 管代 </w:t>
            </w:r>
            <w:r>
              <w:rPr>
                <w:rFonts w:hint="eastAsia"/>
              </w:rPr>
              <w:t>宋虹</w:t>
            </w:r>
            <w:r>
              <w:rPr>
                <w:rFonts w:hint="eastAsia" w:asciiTheme="minorEastAsia" w:hAnsiTheme="minorEastAsia" w:eastAsiaTheme="minorEastAsia" w:cstheme="minorEastAsia"/>
                <w:color w:val="000000" w:themeColor="text1"/>
                <w:szCs w:val="21"/>
                <w:lang w:val="en-US" w:eastAsia="zh-CN"/>
              </w:rPr>
              <w:t xml:space="preserve">  </w:t>
            </w:r>
            <w:r>
              <w:rPr>
                <w:rFonts w:hint="eastAsia" w:asciiTheme="minorEastAsia" w:hAnsiTheme="minorEastAsia" w:eastAsiaTheme="minorEastAsia" w:cstheme="minorEastAsia"/>
                <w:color w:val="000000" w:themeColor="text1"/>
                <w:szCs w:val="21"/>
              </w:rPr>
              <w:t>陪同人员：</w:t>
            </w:r>
            <w:r>
              <w:rPr>
                <w:rFonts w:hint="default"/>
                <w:sz w:val="28"/>
                <w:szCs w:val="28"/>
                <w:lang w:val="en-US" w:eastAsia="zh-CN"/>
              </w:rPr>
              <w:t>贾梦然</w:t>
            </w:r>
          </w:p>
        </w:tc>
        <w:tc>
          <w:tcPr>
            <w:tcW w:w="1321" w:type="dxa"/>
            <w:vMerge w:val="restart"/>
          </w:tcPr>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tcPr>
          <w:p>
            <w:pPr>
              <w:rPr>
                <w:rFonts w:asciiTheme="minorEastAsia" w:hAnsiTheme="minorEastAsia" w:eastAsiaTheme="minorEastAsia" w:cstheme="minorEastAsia"/>
                <w:color w:val="000000" w:themeColor="text1"/>
                <w:szCs w:val="21"/>
              </w:rPr>
            </w:pPr>
          </w:p>
        </w:tc>
        <w:tc>
          <w:tcPr>
            <w:tcW w:w="960" w:type="dxa"/>
            <w:vMerge w:val="continue"/>
          </w:tcPr>
          <w:p>
            <w:pPr>
              <w:rPr>
                <w:rFonts w:asciiTheme="minorEastAsia" w:hAnsiTheme="minorEastAsia" w:eastAsiaTheme="minorEastAsia" w:cstheme="minorEastAsia"/>
                <w:color w:val="000000" w:themeColor="text1"/>
                <w:szCs w:val="21"/>
              </w:rPr>
            </w:pPr>
          </w:p>
        </w:tc>
        <w:tc>
          <w:tcPr>
            <w:tcW w:w="10268" w:type="dxa"/>
          </w:tcPr>
          <w:p>
            <w:pPr>
              <w:spacing w:before="12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 xml:space="preserve">审核员：李京田 </w:t>
            </w:r>
            <w:r>
              <w:rPr>
                <w:rFonts w:hint="eastAsia" w:asciiTheme="minorEastAsia" w:hAnsiTheme="minorEastAsia" w:eastAsiaTheme="minorEastAsia" w:cstheme="minorEastAsia"/>
                <w:color w:val="000000" w:themeColor="text1"/>
                <w:szCs w:val="21"/>
                <w:lang w:val="en-US" w:eastAsia="zh-CN"/>
              </w:rPr>
              <w:t xml:space="preserve"> </w:t>
            </w:r>
            <w:r>
              <w:rPr>
                <w:sz w:val="20"/>
              </w:rPr>
              <w:t>夏爱俭</w:t>
            </w:r>
            <w:r>
              <w:rPr>
                <w:rFonts w:hint="eastAsia" w:asciiTheme="minorEastAsia" w:hAnsiTheme="minorEastAsia" w:eastAsiaTheme="minorEastAsia" w:cstheme="minorEastAsia"/>
                <w:color w:val="000000" w:themeColor="text1"/>
                <w:szCs w:val="21"/>
              </w:rPr>
              <w:t xml:space="preserve">       审核时间：2020年</w:t>
            </w:r>
            <w:r>
              <w:rPr>
                <w:rFonts w:hint="eastAsia" w:asciiTheme="minorEastAsia" w:hAnsiTheme="minorEastAsia" w:eastAsiaTheme="minorEastAsia" w:cstheme="minorEastAsia"/>
                <w:color w:val="000000" w:themeColor="text1"/>
                <w:szCs w:val="21"/>
                <w:lang w:val="en-US" w:eastAsia="zh-CN"/>
              </w:rPr>
              <w:t>8</w:t>
            </w:r>
            <w:r>
              <w:rPr>
                <w:rFonts w:hint="eastAsia" w:asciiTheme="minorEastAsia" w:hAnsiTheme="minorEastAsia" w:eastAsiaTheme="minorEastAsia" w:cstheme="minorEastAsia"/>
                <w:color w:val="000000" w:themeColor="text1"/>
                <w:szCs w:val="21"/>
              </w:rPr>
              <w:t>月</w:t>
            </w:r>
            <w:r>
              <w:rPr>
                <w:rFonts w:hint="eastAsia" w:asciiTheme="minorEastAsia" w:hAnsiTheme="minorEastAsia" w:eastAsiaTheme="minorEastAsia" w:cstheme="minorEastAsia"/>
                <w:color w:val="000000" w:themeColor="text1"/>
                <w:szCs w:val="21"/>
                <w:lang w:val="en-US" w:eastAsia="zh-CN"/>
              </w:rPr>
              <w:t>26</w:t>
            </w:r>
            <w:r>
              <w:rPr>
                <w:rFonts w:hint="eastAsia" w:asciiTheme="minorEastAsia" w:hAnsiTheme="minorEastAsia" w:eastAsiaTheme="minorEastAsia" w:cstheme="minorEastAsia"/>
                <w:color w:val="000000" w:themeColor="text1"/>
                <w:szCs w:val="21"/>
              </w:rPr>
              <w:t>日</w:t>
            </w:r>
          </w:p>
        </w:tc>
        <w:tc>
          <w:tcPr>
            <w:tcW w:w="1321" w:type="dxa"/>
            <w:vMerge w:val="continue"/>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tcPr>
          <w:p>
            <w:pPr>
              <w:rPr>
                <w:rFonts w:asciiTheme="minorEastAsia" w:hAnsiTheme="minorEastAsia" w:eastAsiaTheme="minorEastAsia" w:cstheme="minorEastAsia"/>
                <w:color w:val="000000" w:themeColor="text1"/>
                <w:szCs w:val="21"/>
              </w:rPr>
            </w:pPr>
          </w:p>
        </w:tc>
        <w:tc>
          <w:tcPr>
            <w:tcW w:w="960" w:type="dxa"/>
            <w:vMerge w:val="continue"/>
          </w:tcPr>
          <w:p>
            <w:pPr>
              <w:rPr>
                <w:rFonts w:asciiTheme="minorEastAsia" w:hAnsiTheme="minorEastAsia" w:eastAsiaTheme="minorEastAsia" w:cstheme="minorEastAsia"/>
                <w:color w:val="000000" w:themeColor="text1"/>
                <w:szCs w:val="21"/>
              </w:rPr>
            </w:pPr>
          </w:p>
        </w:tc>
        <w:tc>
          <w:tcPr>
            <w:tcW w:w="10268" w:type="dxa"/>
          </w:tcPr>
          <w:p>
            <w:pPr>
              <w:rPr>
                <w:color w:val="000000" w:themeColor="text1"/>
              </w:rPr>
            </w:pPr>
            <w:r>
              <w:rPr>
                <w:rFonts w:hint="eastAsia"/>
                <w:color w:val="000000" w:themeColor="text1"/>
              </w:rPr>
              <w:t>审核条款：</w:t>
            </w:r>
          </w:p>
          <w:p>
            <w:pPr>
              <w:rPr>
                <w:rFonts w:hint="eastAsia" w:ascii="宋体" w:hAnsi="宋体"/>
                <w:color w:val="000000" w:themeColor="text1"/>
                <w:sz w:val="18"/>
                <w:lang w:val="en-US" w:eastAsia="zh-CN"/>
              </w:rPr>
            </w:pPr>
            <w:r>
              <w:rPr>
                <w:rFonts w:hint="eastAsia" w:ascii="宋体" w:hAnsi="宋体"/>
                <w:color w:val="000000" w:themeColor="text1"/>
                <w:sz w:val="18"/>
                <w:lang w:val="en-US" w:eastAsia="zh-CN"/>
              </w:rPr>
              <w:t>ES</w:t>
            </w:r>
            <w:r>
              <w:rPr>
                <w:rFonts w:ascii="宋体" w:hAnsi="宋体"/>
                <w:color w:val="000000" w:themeColor="text1"/>
                <w:sz w:val="18"/>
              </w:rPr>
              <w:t>:4.1/4.2/4.3/4.4/5.1/5.2/5.3</w:t>
            </w:r>
            <w:r>
              <w:rPr>
                <w:rFonts w:hint="eastAsia" w:ascii="宋体" w:hAnsi="宋体"/>
                <w:color w:val="000000" w:themeColor="text1"/>
                <w:sz w:val="18"/>
                <w:lang w:val="en-US" w:eastAsia="zh-CN"/>
              </w:rPr>
              <w:t>/</w:t>
            </w:r>
            <w:r>
              <w:rPr>
                <w:rFonts w:ascii="宋体" w:hAnsi="宋体"/>
                <w:color w:val="000000" w:themeColor="text1"/>
                <w:sz w:val="18"/>
              </w:rPr>
              <w:t>6.1.1/6.1.4/6.2/7.1/</w:t>
            </w:r>
            <w:r>
              <w:rPr>
                <w:rFonts w:hint="eastAsia" w:ascii="宋体" w:hAnsi="宋体"/>
                <w:color w:val="000000" w:themeColor="text1"/>
                <w:sz w:val="18"/>
              </w:rPr>
              <w:t>7.4/9.1.1/</w:t>
            </w:r>
            <w:r>
              <w:rPr>
                <w:rFonts w:ascii="宋体" w:hAnsi="宋体"/>
                <w:color w:val="000000" w:themeColor="text1"/>
                <w:sz w:val="18"/>
              </w:rPr>
              <w:t>9.3/10.1/10.</w:t>
            </w:r>
            <w:r>
              <w:rPr>
                <w:rFonts w:hint="eastAsia" w:ascii="宋体" w:hAnsi="宋体"/>
                <w:color w:val="000000" w:themeColor="text1"/>
                <w:sz w:val="18"/>
                <w:lang w:val="en-US" w:eastAsia="zh-CN"/>
              </w:rPr>
              <w:t>3</w:t>
            </w:r>
          </w:p>
          <w:p>
            <w:pPr>
              <w:pStyle w:val="2"/>
              <w:rPr>
                <w:rFonts w:hint="default"/>
                <w:color w:val="000000" w:themeColor="text1"/>
                <w:lang w:val="en-US" w:eastAsia="zh-CN"/>
              </w:rPr>
            </w:pPr>
            <w:r>
              <w:rPr>
                <w:rFonts w:hint="eastAsia" w:ascii="宋体" w:hAnsi="宋体"/>
                <w:color w:val="000000" w:themeColor="text1"/>
                <w:sz w:val="18"/>
                <w:lang w:val="en-US" w:eastAsia="zh-CN"/>
              </w:rPr>
              <w:t>S:5.4</w:t>
            </w:r>
          </w:p>
          <w:p>
            <w:pPr>
              <w:snapToGrid w:val="0"/>
              <w:spacing w:line="260" w:lineRule="exact"/>
              <w:rPr>
                <w:color w:val="000000" w:themeColor="text1"/>
              </w:rPr>
            </w:pPr>
            <w:r>
              <w:rPr>
                <w:rFonts w:hint="eastAsia" w:ascii="宋体" w:hAnsi="宋体"/>
                <w:color w:val="000000" w:themeColor="text1"/>
                <w:sz w:val="18"/>
              </w:rPr>
              <w:t>资质验证/范围再确认/一阶段问题验证/投诉或事故/政府主管部门监督抽查情况</w:t>
            </w:r>
          </w:p>
        </w:tc>
        <w:tc>
          <w:tcPr>
            <w:tcW w:w="1321" w:type="dxa"/>
            <w:vMerge w:val="continue"/>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160" w:type="dxa"/>
          </w:tcPr>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资质</w:t>
            </w:r>
          </w:p>
          <w:p>
            <w:pPr>
              <w:rPr>
                <w:rFonts w:asciiTheme="minorEastAsia" w:hAnsiTheme="minorEastAsia" w:eastAsiaTheme="minorEastAsia" w:cstheme="minorEastAsia"/>
                <w:color w:val="000000" w:themeColor="text1"/>
                <w:szCs w:val="21"/>
              </w:rPr>
            </w:pPr>
          </w:p>
          <w:p>
            <w:pPr>
              <w:pStyle w:val="2"/>
              <w:rPr>
                <w:rFonts w:asciiTheme="minorEastAsia" w:hAnsiTheme="minorEastAsia" w:eastAsiaTheme="minorEastAsia" w:cstheme="minorEastAsia"/>
                <w:bCs w:val="0"/>
                <w:color w:val="000000" w:themeColor="text1"/>
                <w:szCs w:val="21"/>
              </w:rPr>
            </w:pPr>
          </w:p>
          <w:p>
            <w:pPr>
              <w:pStyle w:val="2"/>
              <w:rPr>
                <w:rFonts w:asciiTheme="minorEastAsia" w:hAnsiTheme="minorEastAsia" w:eastAsiaTheme="minorEastAsia" w:cstheme="minorEastAsia"/>
                <w:bCs w:val="0"/>
                <w:color w:val="000000" w:themeColor="text1"/>
                <w:szCs w:val="21"/>
              </w:rPr>
            </w:pPr>
          </w:p>
          <w:p>
            <w:pPr>
              <w:pStyle w:val="2"/>
              <w:rPr>
                <w:rFonts w:asciiTheme="minorEastAsia" w:hAnsiTheme="minorEastAsia" w:eastAsiaTheme="minorEastAsia" w:cstheme="minorEastAsia"/>
                <w:bCs w:val="0"/>
                <w:color w:val="000000" w:themeColor="text1"/>
                <w:szCs w:val="21"/>
              </w:rPr>
            </w:pPr>
          </w:p>
          <w:p>
            <w:pPr>
              <w:pStyle w:val="2"/>
              <w:rPr>
                <w:rFonts w:asciiTheme="minorEastAsia" w:hAnsiTheme="minorEastAsia" w:eastAsiaTheme="minorEastAsia" w:cstheme="minorEastAsia"/>
                <w:bCs w:val="0"/>
                <w:color w:val="000000" w:themeColor="text1"/>
                <w:szCs w:val="21"/>
              </w:rPr>
            </w:pPr>
          </w:p>
          <w:p>
            <w:pPr>
              <w:pStyle w:val="2"/>
              <w:rPr>
                <w:rFonts w:asciiTheme="minorEastAsia" w:hAnsiTheme="minorEastAsia" w:eastAsiaTheme="minorEastAsia" w:cstheme="minorEastAsia"/>
                <w:bCs w:val="0"/>
                <w:color w:val="000000" w:themeColor="text1"/>
                <w:szCs w:val="21"/>
              </w:rPr>
            </w:pPr>
          </w:p>
          <w:p>
            <w:pPr>
              <w:pStyle w:val="2"/>
              <w:rPr>
                <w:rFonts w:asciiTheme="minorEastAsia" w:hAnsiTheme="minorEastAsia" w:eastAsiaTheme="minorEastAsia" w:cstheme="minorEastAsia"/>
                <w:bCs w:val="0"/>
                <w:color w:val="000000" w:themeColor="text1"/>
                <w:szCs w:val="21"/>
              </w:rPr>
            </w:pPr>
          </w:p>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范围再确认</w:t>
            </w:r>
          </w:p>
          <w:p>
            <w:pPr>
              <w:rPr>
                <w:rFonts w:asciiTheme="minorEastAsia" w:hAnsiTheme="minorEastAsia" w:eastAsiaTheme="minorEastAsia" w:cstheme="minorEastAsia"/>
                <w:color w:val="000000" w:themeColor="text1"/>
                <w:szCs w:val="21"/>
              </w:rPr>
            </w:pPr>
          </w:p>
          <w:p>
            <w:pPr>
              <w:pStyle w:val="2"/>
              <w:rPr>
                <w:rFonts w:asciiTheme="minorEastAsia" w:hAnsiTheme="minorEastAsia" w:eastAsiaTheme="minorEastAsia" w:cstheme="minorEastAsia"/>
                <w:bCs w:val="0"/>
                <w:color w:val="000000" w:themeColor="text1"/>
                <w:szCs w:val="21"/>
              </w:rPr>
            </w:pPr>
          </w:p>
          <w:p>
            <w:pPr>
              <w:pStyle w:val="2"/>
              <w:rPr>
                <w:rFonts w:asciiTheme="minorEastAsia" w:hAnsiTheme="minorEastAsia" w:eastAsiaTheme="minorEastAsia" w:cstheme="minorEastAsia"/>
                <w:bCs w:val="0"/>
                <w:color w:val="000000" w:themeColor="text1"/>
                <w:szCs w:val="21"/>
              </w:rPr>
            </w:pPr>
          </w:p>
          <w:p>
            <w:pPr>
              <w:pStyle w:val="2"/>
              <w:rPr>
                <w:rFonts w:asciiTheme="minorEastAsia" w:hAnsiTheme="minorEastAsia" w:eastAsiaTheme="minorEastAsia" w:cstheme="minorEastAsia"/>
                <w:bCs w:val="0"/>
                <w:color w:val="000000" w:themeColor="text1"/>
                <w:szCs w:val="21"/>
              </w:rPr>
            </w:pPr>
          </w:p>
          <w:p>
            <w:pPr>
              <w:rPr>
                <w:color w:val="000000" w:themeColor="text1"/>
              </w:rPr>
            </w:pPr>
            <w:r>
              <w:rPr>
                <w:rFonts w:hint="eastAsia" w:asciiTheme="minorEastAsia" w:hAnsiTheme="minorEastAsia" w:eastAsiaTheme="minorEastAsia" w:cstheme="minorEastAsia"/>
                <w:color w:val="000000" w:themeColor="text1"/>
                <w:szCs w:val="21"/>
              </w:rPr>
              <w:t>一阶段问题验证</w:t>
            </w:r>
          </w:p>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投诉或事故/政府主管部门监督抽查情况</w:t>
            </w:r>
          </w:p>
        </w:tc>
        <w:tc>
          <w:tcPr>
            <w:tcW w:w="960" w:type="dxa"/>
          </w:tcPr>
          <w:p>
            <w:pPr>
              <w:rPr>
                <w:rFonts w:asciiTheme="minorEastAsia" w:hAnsiTheme="minorEastAsia" w:eastAsiaTheme="minorEastAsia" w:cstheme="minorEastAsia"/>
                <w:color w:val="000000" w:themeColor="text1"/>
                <w:szCs w:val="21"/>
              </w:rPr>
            </w:pPr>
          </w:p>
        </w:tc>
        <w:tc>
          <w:tcPr>
            <w:tcW w:w="10268" w:type="dxa"/>
          </w:tcPr>
          <w:p>
            <w:pPr>
              <w:rPr>
                <w:rFonts w:hint="eastAsia"/>
                <w:sz w:val="20"/>
                <w:szCs w:val="22"/>
                <w:lang w:val="en-US" w:eastAsia="zh-CN"/>
              </w:rPr>
            </w:pPr>
            <w:r>
              <w:rPr>
                <w:rFonts w:hint="eastAsia"/>
                <w:color w:val="000000" w:themeColor="text1"/>
                <w:szCs w:val="22"/>
              </w:rPr>
              <w:t>营业执照：</w:t>
            </w:r>
            <w:r>
              <w:rPr>
                <w:sz w:val="21"/>
                <w:szCs w:val="21"/>
              </w:rPr>
              <w:t>华港京和荟（北京）物业管理有限公司</w:t>
            </w:r>
            <w:r>
              <w:rPr>
                <w:rFonts w:hint="eastAsia" w:ascii="Times New Roman" w:hAnsi="Times New Roman" w:eastAsia="宋体" w:cs="Times New Roman"/>
                <w:bCs/>
                <w:color w:val="000000" w:themeColor="text1"/>
                <w:spacing w:val="10"/>
                <w:kern w:val="2"/>
                <w:sz w:val="21"/>
                <w:szCs w:val="22"/>
                <w:lang w:val="en-US" w:eastAsia="zh-CN" w:bidi="ar-SA"/>
              </w:rPr>
              <w:t xml:space="preserve">， </w:t>
            </w:r>
            <w:r>
              <w:rPr>
                <w:rFonts w:hint="eastAsia" w:cs="Times New Roman"/>
                <w:bCs/>
                <w:color w:val="000000" w:themeColor="text1"/>
                <w:spacing w:val="10"/>
                <w:kern w:val="2"/>
                <w:sz w:val="21"/>
                <w:szCs w:val="22"/>
                <w:lang w:val="en-US" w:eastAsia="zh-CN" w:bidi="ar-SA"/>
              </w:rPr>
              <w:t>注册资金：1000万元，</w:t>
            </w:r>
            <w:r>
              <w:rPr>
                <w:rFonts w:hint="eastAsia" w:ascii="Times New Roman" w:hAnsi="Times New Roman" w:eastAsia="宋体" w:cs="Times New Roman"/>
                <w:bCs/>
                <w:color w:val="000000" w:themeColor="text1"/>
                <w:spacing w:val="10"/>
                <w:kern w:val="2"/>
                <w:sz w:val="21"/>
                <w:szCs w:val="22"/>
                <w:lang w:val="en-US" w:eastAsia="zh-CN" w:bidi="ar-SA"/>
              </w:rPr>
              <w:t xml:space="preserve"> 注册地址：</w:t>
            </w:r>
            <w:bookmarkStart w:id="0" w:name="注册地址"/>
            <w:r>
              <w:t>北京市朝阳区霄云路28号院1号楼5层608</w:t>
            </w:r>
            <w:bookmarkEnd w:id="0"/>
            <w:r>
              <w:rPr>
                <w:rFonts w:hint="eastAsia" w:ascii="Times New Roman" w:hAnsi="Times New Roman" w:eastAsia="宋体" w:cs="Times New Roman"/>
                <w:bCs/>
                <w:color w:val="000000" w:themeColor="text1"/>
                <w:spacing w:val="10"/>
                <w:kern w:val="2"/>
                <w:sz w:val="21"/>
                <w:szCs w:val="22"/>
                <w:lang w:val="en-US" w:eastAsia="zh-CN" w:bidi="ar-SA"/>
              </w:rPr>
              <w:t>，</w:t>
            </w:r>
            <w:r>
              <w:rPr>
                <w:rFonts w:hint="eastAsia"/>
                <w:color w:val="000000"/>
                <w:szCs w:val="21"/>
                <w:lang w:val="de-DE"/>
              </w:rPr>
              <w:t>经营地址</w:t>
            </w:r>
            <w:r>
              <w:rPr>
                <w:rFonts w:hint="eastAsia" w:ascii="Times New Roman" w:hAnsi="Times New Roman" w:eastAsia="宋体" w:cs="Times New Roman"/>
                <w:bCs/>
                <w:color w:val="000000" w:themeColor="text1"/>
                <w:spacing w:val="10"/>
                <w:kern w:val="2"/>
                <w:sz w:val="21"/>
                <w:szCs w:val="22"/>
                <w:lang w:val="en-US" w:eastAsia="zh-CN" w:bidi="ar-SA"/>
              </w:rPr>
              <w:t>：</w:t>
            </w:r>
            <w:bookmarkStart w:id="1" w:name="生产地址"/>
            <w:r>
              <w:t>北京市朝阳区霄云路28号院网信大厦16层</w:t>
            </w:r>
            <w:bookmarkEnd w:id="1"/>
            <w:r>
              <w:rPr>
                <w:rFonts w:hint="eastAsia" w:ascii="Times New Roman" w:hAnsi="Times New Roman" w:eastAsia="宋体" w:cs="Times New Roman"/>
                <w:bCs/>
                <w:color w:val="000000" w:themeColor="text1"/>
                <w:spacing w:val="10"/>
                <w:kern w:val="2"/>
                <w:sz w:val="21"/>
                <w:szCs w:val="22"/>
                <w:lang w:val="en-US" w:eastAsia="zh-CN" w:bidi="ar-SA"/>
              </w:rPr>
              <w:t>， 经营期限：</w:t>
            </w:r>
            <w:r>
              <w:rPr>
                <w:rFonts w:hint="eastAsia"/>
                <w:sz w:val="20"/>
                <w:szCs w:val="22"/>
                <w:lang w:val="en-US" w:eastAsia="zh-CN"/>
              </w:rPr>
              <w:t>2020-03-20 至 2040-03-19</w:t>
            </w:r>
          </w:p>
          <w:p>
            <w:pPr>
              <w:rPr>
                <w:rFonts w:hint="eastAsia" w:ascii="Times New Roman" w:hAnsi="Times New Roman" w:eastAsia="宋体" w:cs="Times New Roman"/>
                <w:bCs/>
                <w:color w:val="000000" w:themeColor="text1"/>
                <w:spacing w:val="10"/>
                <w:kern w:val="2"/>
                <w:sz w:val="21"/>
                <w:szCs w:val="22"/>
                <w:lang w:val="en-US" w:eastAsia="zh-CN" w:bidi="ar-SA"/>
              </w:rPr>
            </w:pPr>
            <w:r>
              <w:rPr>
                <w:rFonts w:hint="eastAsia" w:ascii="Times New Roman" w:hAnsi="Times New Roman" w:eastAsia="宋体" w:cs="Times New Roman"/>
                <w:bCs/>
                <w:color w:val="000000" w:themeColor="text1"/>
                <w:spacing w:val="10"/>
                <w:kern w:val="2"/>
                <w:sz w:val="21"/>
                <w:szCs w:val="22"/>
                <w:lang w:val="en-US" w:eastAsia="zh-CN" w:bidi="ar-SA"/>
              </w:rPr>
              <w:t>经营范围： 物业管理服务等</w:t>
            </w:r>
            <w:r>
              <w:rPr>
                <w:rFonts w:hint="eastAsia" w:cs="Times New Roman"/>
                <w:bCs/>
                <w:color w:val="000000" w:themeColor="text1"/>
                <w:spacing w:val="10"/>
                <w:kern w:val="2"/>
                <w:sz w:val="21"/>
                <w:szCs w:val="22"/>
                <w:lang w:val="en-US" w:eastAsia="zh-CN" w:bidi="ar-SA"/>
              </w:rPr>
              <w:t>，</w:t>
            </w:r>
            <w:r>
              <w:rPr>
                <w:rFonts w:hint="eastAsia" w:ascii="Times New Roman" w:hAnsi="Times New Roman" w:eastAsia="宋体" w:cs="Times New Roman"/>
                <w:bCs/>
                <w:color w:val="000000" w:themeColor="text1"/>
                <w:spacing w:val="10"/>
                <w:kern w:val="2"/>
                <w:sz w:val="21"/>
                <w:szCs w:val="22"/>
                <w:lang w:val="en-US" w:eastAsia="zh-CN" w:bidi="ar-SA"/>
              </w:rPr>
              <w:t>公司的主要客户群为全国各地的企业、机关、学校；公司采用总经理负责制，层层把关，让用户真正放心</w:t>
            </w:r>
          </w:p>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认证范围：</w:t>
            </w:r>
          </w:p>
          <w:p>
            <w:pPr>
              <w:rPr>
                <w:rFonts w:hint="eastAsia"/>
                <w:color w:val="000000"/>
                <w:szCs w:val="21"/>
              </w:rPr>
            </w:pPr>
            <w:bookmarkStart w:id="2" w:name="审核范围"/>
            <w:r>
              <w:rPr>
                <w:rFonts w:hint="eastAsia" w:ascii="宋体" w:hAnsi="宋体"/>
                <w:szCs w:val="21"/>
              </w:rPr>
              <w:t>Q：物业管理服务</w:t>
            </w:r>
          </w:p>
          <w:p>
            <w:pPr>
              <w:rPr>
                <w:rFonts w:hint="eastAsia" w:ascii="宋体" w:hAnsi="宋体"/>
                <w:szCs w:val="21"/>
              </w:rPr>
            </w:pPr>
            <w:r>
              <w:rPr>
                <w:rFonts w:hint="eastAsia" w:ascii="宋体" w:hAnsi="宋体"/>
                <w:szCs w:val="21"/>
              </w:rPr>
              <w:t>E：物业管理服务及相关环境管理活动</w:t>
            </w:r>
          </w:p>
          <w:p>
            <w:pPr>
              <w:rPr>
                <w:sz w:val="20"/>
              </w:rPr>
            </w:pPr>
            <w:r>
              <w:rPr>
                <w:rFonts w:hint="eastAsia" w:ascii="宋体" w:hAnsi="宋体"/>
                <w:szCs w:val="21"/>
              </w:rPr>
              <w:t>O：物业管理服务及相关职业健康安全管理活动</w:t>
            </w:r>
            <w:bookmarkEnd w:id="2"/>
            <w:r>
              <w:rPr>
                <w:rFonts w:hint="eastAsia" w:ascii="宋体" w:hAnsi="宋体"/>
                <w:szCs w:val="21"/>
              </w:rPr>
              <w:t xml:space="preserve"> </w:t>
            </w:r>
          </w:p>
          <w:p>
            <w:pPr>
              <w:rPr>
                <w:rFonts w:hint="default" w:eastAsia="宋体" w:asciiTheme="minorEastAsia" w:hAnsiTheme="minorEastAsia" w:cstheme="minorEastAsia"/>
                <w:color w:val="000000" w:themeColor="text1"/>
                <w:szCs w:val="21"/>
                <w:lang w:val="en-US" w:eastAsia="zh-CN"/>
              </w:rPr>
            </w:pPr>
            <w:r>
              <w:rPr>
                <w:rFonts w:hint="eastAsia"/>
                <w:sz w:val="20"/>
                <w:lang w:val="en-US" w:eastAsia="zh-CN"/>
              </w:rPr>
              <w:t>8.3条款不适用，因</w:t>
            </w:r>
            <w:r>
              <w:rPr>
                <w:sz w:val="20"/>
              </w:rPr>
              <w:t>物业管理</w:t>
            </w:r>
            <w:r>
              <w:rPr>
                <w:rFonts w:hint="eastAsia"/>
                <w:sz w:val="20"/>
                <w:lang w:val="en-US" w:eastAsia="zh-CN"/>
              </w:rPr>
              <w:t>服务</w:t>
            </w:r>
            <w:r>
              <w:rPr>
                <w:rFonts w:hint="eastAsia" w:ascii="宋体" w:hAnsi="宋体"/>
                <w:color w:val="000000" w:themeColor="text1"/>
                <w:szCs w:val="21"/>
                <w:lang w:val="en-US" w:eastAsia="zh-CN"/>
              </w:rPr>
              <w:t>根据顾客的要求，不涉及设计开发，8.3条款的不适用，不影响组织确保其产品和服务合格的能力和责任，也不会对增强顾客满意产生影响</w:t>
            </w:r>
          </w:p>
          <w:p>
            <w:pPr>
              <w:rPr>
                <w:rFonts w:hint="eastAsia" w:eastAsia="宋体" w:asciiTheme="minorEastAsia" w:hAnsiTheme="minorEastAsia" w:cstheme="minorEastAsia"/>
                <w:color w:val="000000" w:themeColor="text1"/>
                <w:szCs w:val="21"/>
                <w:lang w:eastAsia="zh-CN"/>
              </w:rPr>
            </w:pPr>
          </w:p>
          <w:p>
            <w:pPr>
              <w:rPr>
                <w:rFonts w:ascii="宋体"/>
                <w:color w:val="000000" w:themeColor="text1"/>
                <w:szCs w:val="21"/>
              </w:rPr>
            </w:pPr>
            <w:r>
              <w:rPr>
                <w:rFonts w:hint="eastAsia" w:asciiTheme="minorEastAsia" w:hAnsiTheme="minorEastAsia" w:eastAsiaTheme="minorEastAsia" w:cstheme="minorEastAsia"/>
                <w:color w:val="000000" w:themeColor="text1"/>
                <w:szCs w:val="21"/>
              </w:rPr>
              <w:t>查国家企业信用信息公示系统，企业无异常经营记录、无违法失信记录。</w:t>
            </w:r>
          </w:p>
          <w:p>
            <w:pPr>
              <w:pStyle w:val="2"/>
              <w:rPr>
                <w:rFonts w:hint="eastAsia" w:asciiTheme="minorEastAsia" w:hAnsiTheme="minorEastAsia" w:eastAsiaTheme="minorEastAsia" w:cstheme="minorEastAsia"/>
                <w:bCs w:val="0"/>
                <w:color w:val="000000" w:themeColor="text1"/>
                <w:szCs w:val="21"/>
                <w:lang w:val="en-US" w:eastAsia="zh-CN"/>
              </w:rPr>
            </w:pPr>
            <w:r>
              <w:rPr>
                <w:rFonts w:hint="eastAsia" w:asciiTheme="minorEastAsia" w:hAnsiTheme="minorEastAsia" w:eastAsiaTheme="minorEastAsia" w:cstheme="minorEastAsia"/>
                <w:bCs w:val="0"/>
                <w:color w:val="000000" w:themeColor="text1"/>
                <w:szCs w:val="21"/>
              </w:rPr>
              <w:t>对于企业的外包过程也进行了充分识别，公司</w:t>
            </w:r>
            <w:r>
              <w:rPr>
                <w:rFonts w:hint="eastAsia" w:asciiTheme="minorEastAsia" w:hAnsiTheme="minorEastAsia" w:eastAsiaTheme="minorEastAsia" w:cstheme="minorEastAsia"/>
                <w:bCs w:val="0"/>
                <w:color w:val="000000" w:themeColor="text1"/>
                <w:szCs w:val="21"/>
                <w:lang w:val="en-US" w:eastAsia="zh-CN"/>
              </w:rPr>
              <w:t>外包：电梯、保安</w:t>
            </w:r>
          </w:p>
          <w:p>
            <w:pPr>
              <w:pStyle w:val="2"/>
              <w:rPr>
                <w:rFonts w:hint="default" w:asciiTheme="minorEastAsia" w:hAnsiTheme="minorEastAsia" w:eastAsiaTheme="minorEastAsia" w:cstheme="minorEastAsia"/>
                <w:bCs w:val="0"/>
                <w:color w:val="000000" w:themeColor="text1"/>
                <w:szCs w:val="21"/>
                <w:lang w:val="en-US" w:eastAsia="zh-CN"/>
              </w:rPr>
            </w:pPr>
            <w:r>
              <w:rPr>
                <w:rFonts w:hint="default" w:asciiTheme="minorEastAsia" w:hAnsiTheme="minorEastAsia" w:eastAsiaTheme="minorEastAsia" w:cstheme="minorEastAsia"/>
                <w:bCs w:val="0"/>
                <w:color w:val="000000" w:themeColor="text1"/>
                <w:szCs w:val="21"/>
                <w:lang w:val="en-US" w:eastAsia="zh-CN"/>
              </w:rPr>
              <w:t>保安外包：</w:t>
            </w:r>
          </w:p>
          <w:p>
            <w:pPr>
              <w:pStyle w:val="2"/>
              <w:rPr>
                <w:rFonts w:hint="default" w:asciiTheme="minorEastAsia" w:hAnsiTheme="minorEastAsia" w:eastAsiaTheme="minorEastAsia" w:cstheme="minorEastAsia"/>
                <w:bCs w:val="0"/>
                <w:color w:val="000000" w:themeColor="text1"/>
                <w:szCs w:val="21"/>
                <w:lang w:val="en-US" w:eastAsia="zh-CN"/>
              </w:rPr>
            </w:pPr>
            <w:r>
              <w:rPr>
                <w:rFonts w:hint="default" w:asciiTheme="minorEastAsia" w:hAnsiTheme="minorEastAsia" w:eastAsiaTheme="minorEastAsia" w:cstheme="minorEastAsia"/>
                <w:bCs w:val="0"/>
                <w:color w:val="000000" w:themeColor="text1"/>
                <w:szCs w:val="21"/>
                <w:lang w:val="en-US" w:eastAsia="zh-CN"/>
              </w:rPr>
              <w:t>见到外包方营业执照：西宁利盾保安服务有限公司   营业期限：2008.12.13-2054.12.12</w:t>
            </w:r>
          </w:p>
          <w:p>
            <w:pPr>
              <w:pStyle w:val="2"/>
              <w:rPr>
                <w:rFonts w:hint="default" w:asciiTheme="minorEastAsia" w:hAnsiTheme="minorEastAsia" w:eastAsiaTheme="minorEastAsia" w:cstheme="minorEastAsia"/>
                <w:bCs w:val="0"/>
                <w:color w:val="000000" w:themeColor="text1"/>
                <w:szCs w:val="21"/>
                <w:lang w:val="en-US" w:eastAsia="zh-CN"/>
              </w:rPr>
            </w:pPr>
            <w:r>
              <w:rPr>
                <w:rFonts w:hint="default" w:asciiTheme="minorEastAsia" w:hAnsiTheme="minorEastAsia" w:eastAsiaTheme="minorEastAsia" w:cstheme="minorEastAsia"/>
                <w:bCs w:val="0"/>
                <w:color w:val="000000" w:themeColor="text1"/>
                <w:szCs w:val="21"/>
                <w:lang w:val="en-US" w:eastAsia="zh-CN"/>
              </w:rPr>
              <w:t xml:space="preserve">见到保安服务许可证：服务范围：门卫、巡逻、守护、安全检查以及秩序维护  发证时间：2016.4.5 </w:t>
            </w:r>
          </w:p>
          <w:p>
            <w:pPr>
              <w:pStyle w:val="2"/>
              <w:rPr>
                <w:rFonts w:hint="default" w:asciiTheme="minorEastAsia" w:hAnsiTheme="minorEastAsia" w:eastAsiaTheme="minorEastAsia" w:cstheme="minorEastAsia"/>
                <w:bCs w:val="0"/>
                <w:color w:val="000000" w:themeColor="text1"/>
                <w:szCs w:val="21"/>
                <w:lang w:val="en-US" w:eastAsia="zh-CN"/>
              </w:rPr>
            </w:pPr>
          </w:p>
          <w:p>
            <w:pPr>
              <w:pStyle w:val="2"/>
              <w:rPr>
                <w:rFonts w:hint="default" w:asciiTheme="minorEastAsia" w:hAnsiTheme="minorEastAsia" w:eastAsiaTheme="minorEastAsia" w:cstheme="minorEastAsia"/>
                <w:bCs w:val="0"/>
                <w:color w:val="000000" w:themeColor="text1"/>
                <w:szCs w:val="21"/>
                <w:lang w:val="en-US" w:eastAsia="zh-CN"/>
              </w:rPr>
            </w:pPr>
            <w:r>
              <w:rPr>
                <w:rFonts w:hint="default" w:asciiTheme="minorEastAsia" w:hAnsiTheme="minorEastAsia" w:eastAsiaTheme="minorEastAsia" w:cstheme="minorEastAsia"/>
                <w:bCs w:val="0"/>
                <w:color w:val="000000" w:themeColor="text1"/>
                <w:szCs w:val="21"/>
                <w:lang w:val="en-US" w:eastAsia="zh-CN"/>
              </w:rPr>
              <w:t>电梯外包：</w:t>
            </w:r>
          </w:p>
          <w:p>
            <w:pPr>
              <w:pStyle w:val="2"/>
              <w:rPr>
                <w:rFonts w:hint="default" w:asciiTheme="minorEastAsia" w:hAnsiTheme="minorEastAsia" w:eastAsiaTheme="minorEastAsia" w:cstheme="minorEastAsia"/>
                <w:bCs w:val="0"/>
                <w:color w:val="000000" w:themeColor="text1"/>
                <w:szCs w:val="21"/>
                <w:lang w:val="en-US" w:eastAsia="zh-CN"/>
              </w:rPr>
            </w:pPr>
            <w:r>
              <w:rPr>
                <w:rFonts w:hint="default" w:asciiTheme="minorEastAsia" w:hAnsiTheme="minorEastAsia" w:eastAsiaTheme="minorEastAsia" w:cstheme="minorEastAsia"/>
                <w:bCs w:val="0"/>
                <w:color w:val="000000" w:themeColor="text1"/>
                <w:szCs w:val="21"/>
                <w:lang w:val="en-US" w:eastAsia="zh-CN"/>
              </w:rPr>
              <w:t>见到外包方营业执照：青海维和电梯有限公司 营业期限：2002.9.29-长期</w:t>
            </w:r>
          </w:p>
          <w:p>
            <w:pPr>
              <w:pStyle w:val="2"/>
              <w:rPr>
                <w:rFonts w:hint="default" w:asciiTheme="minorEastAsia" w:hAnsiTheme="minorEastAsia" w:eastAsiaTheme="minorEastAsia" w:cstheme="minorEastAsia"/>
                <w:bCs w:val="0"/>
                <w:color w:val="000000" w:themeColor="text1"/>
                <w:szCs w:val="21"/>
                <w:lang w:val="en-US" w:eastAsia="zh-CN"/>
              </w:rPr>
            </w:pPr>
            <w:r>
              <w:rPr>
                <w:rFonts w:hint="default" w:asciiTheme="minorEastAsia" w:hAnsiTheme="minorEastAsia" w:eastAsiaTheme="minorEastAsia" w:cstheme="minorEastAsia"/>
                <w:bCs w:val="0"/>
                <w:color w:val="000000" w:themeColor="text1"/>
                <w:szCs w:val="21"/>
                <w:lang w:val="en-US" w:eastAsia="zh-CN"/>
              </w:rPr>
              <w:t xml:space="preserve">见到电梯安装改维修许可证： </w:t>
            </w:r>
          </w:p>
          <w:p>
            <w:pPr>
              <w:pStyle w:val="2"/>
              <w:rPr>
                <w:rFonts w:hint="default" w:asciiTheme="minorEastAsia" w:hAnsiTheme="minorEastAsia" w:eastAsiaTheme="minorEastAsia" w:cstheme="minorEastAsia"/>
                <w:bCs w:val="0"/>
                <w:color w:val="000000" w:themeColor="text1"/>
                <w:szCs w:val="21"/>
                <w:lang w:val="en-US" w:eastAsia="zh-CN"/>
              </w:rPr>
            </w:pPr>
            <w:r>
              <w:drawing>
                <wp:inline distT="0" distB="0" distL="114300" distR="114300">
                  <wp:extent cx="3384550" cy="1447800"/>
                  <wp:effectExtent l="0" t="0" r="635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3384550" cy="1447800"/>
                          </a:xfrm>
                          <a:prstGeom prst="rect">
                            <a:avLst/>
                          </a:prstGeom>
                          <a:noFill/>
                          <a:ln>
                            <a:noFill/>
                          </a:ln>
                        </pic:spPr>
                      </pic:pic>
                    </a:graphicData>
                  </a:graphic>
                </wp:inline>
              </w:drawing>
            </w:r>
          </w:p>
          <w:p>
            <w:pPr>
              <w:pStyle w:val="2"/>
              <w:rPr>
                <w:rFonts w:hint="default" w:asciiTheme="minorEastAsia" w:hAnsiTheme="minorEastAsia" w:eastAsiaTheme="minorEastAsia" w:cstheme="minorEastAsia"/>
                <w:bCs w:val="0"/>
                <w:color w:val="000000" w:themeColor="text1"/>
                <w:szCs w:val="21"/>
                <w:lang w:val="en-US" w:eastAsia="zh-CN"/>
              </w:rPr>
            </w:pPr>
            <w:r>
              <w:rPr>
                <w:rFonts w:hint="default" w:asciiTheme="minorEastAsia" w:hAnsiTheme="minorEastAsia" w:eastAsiaTheme="minorEastAsia" w:cstheme="minorEastAsia"/>
                <w:bCs w:val="0"/>
                <w:color w:val="000000" w:themeColor="text1"/>
                <w:szCs w:val="21"/>
                <w:lang w:val="en-US" w:eastAsia="zh-CN"/>
              </w:rPr>
              <w:t xml:space="preserve"> 有效期：2023.1.18</w:t>
            </w:r>
          </w:p>
          <w:p>
            <w:pPr>
              <w:ind w:firstLine="420" w:firstLineChars="200"/>
              <w:rPr>
                <w:rFonts w:hint="eastAsia" w:asciiTheme="minorEastAsia" w:hAnsiTheme="minorEastAsia" w:eastAsiaTheme="minorEastAsia" w:cstheme="minorEastAsia"/>
                <w:color w:val="000000" w:themeColor="text1"/>
                <w:szCs w:val="21"/>
                <w:lang w:eastAsia="zh-CN"/>
              </w:rPr>
            </w:pPr>
            <w:r>
              <w:rPr>
                <w:rFonts w:hint="eastAsia" w:asciiTheme="minorEastAsia" w:hAnsiTheme="minorEastAsia" w:eastAsiaTheme="minorEastAsia" w:cstheme="minorEastAsia"/>
                <w:color w:val="000000" w:themeColor="text1"/>
                <w:szCs w:val="21"/>
              </w:rPr>
              <w:t>一阶段问题：</w:t>
            </w:r>
            <w:r>
              <w:rPr>
                <w:rFonts w:hint="eastAsia" w:asciiTheme="minorEastAsia" w:hAnsiTheme="minorEastAsia" w:eastAsiaTheme="minorEastAsia" w:cstheme="minorEastAsia"/>
                <w:color w:val="000000" w:themeColor="text1"/>
                <w:szCs w:val="21"/>
                <w:lang w:val="en-US" w:eastAsia="zh-CN"/>
              </w:rPr>
              <w:t>无</w:t>
            </w:r>
          </w:p>
          <w:p>
            <w:pPr>
              <w:ind w:firstLine="420" w:firstLineChars="200"/>
              <w:rPr>
                <w:color w:val="000000" w:themeColor="text1"/>
              </w:rPr>
            </w:pPr>
            <w:r>
              <w:rPr>
                <w:rFonts w:hint="eastAsia" w:asciiTheme="minorEastAsia" w:hAnsiTheme="minorEastAsia" w:eastAsiaTheme="minorEastAsia" w:cstheme="minorEastAsia"/>
                <w:color w:val="000000" w:themeColor="text1"/>
                <w:szCs w:val="21"/>
              </w:rPr>
              <w:t>投诉或事故:无      政府主管部门监督抽查情况:无</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查企业基本信息与初审没变化，审核范围无变化</w:t>
            </w:r>
          </w:p>
          <w:p>
            <w:pPr>
              <w:pStyle w:val="2"/>
              <w:rPr>
                <w:color w:val="000000" w:themeColor="text1"/>
              </w:rPr>
            </w:pPr>
          </w:p>
        </w:tc>
        <w:tc>
          <w:tcPr>
            <w:tcW w:w="1321" w:type="dxa"/>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160" w:type="dxa"/>
          </w:tcPr>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理解组织及其环境</w:t>
            </w:r>
          </w:p>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总要求</w:t>
            </w:r>
          </w:p>
        </w:tc>
        <w:tc>
          <w:tcPr>
            <w:tcW w:w="960" w:type="dxa"/>
          </w:tcPr>
          <w:p>
            <w:pPr>
              <w:spacing w:line="280" w:lineRule="exact"/>
              <w:rPr>
                <w:rFonts w:ascii="宋体" w:hAnsi="宋体" w:cs="宋体"/>
                <w:color w:val="000000" w:themeColor="text1"/>
                <w:szCs w:val="21"/>
              </w:rPr>
            </w:pPr>
            <w:r>
              <w:rPr>
                <w:rFonts w:hint="eastAsia" w:ascii="宋体" w:hAnsi="宋体" w:cs="宋体"/>
                <w:color w:val="000000" w:themeColor="text1"/>
                <w:szCs w:val="21"/>
              </w:rPr>
              <w:t>ES</w:t>
            </w:r>
          </w:p>
          <w:p>
            <w:pPr>
              <w:spacing w:line="280" w:lineRule="exact"/>
              <w:rPr>
                <w:rFonts w:ascii="宋体" w:hAnsi="宋体" w:cs="宋体"/>
                <w:color w:val="000000" w:themeColor="text1"/>
                <w:szCs w:val="21"/>
              </w:rPr>
            </w:pPr>
            <w:r>
              <w:rPr>
                <w:rFonts w:hint="eastAsia" w:ascii="宋体" w:hAnsi="宋体" w:cs="宋体"/>
                <w:color w:val="000000" w:themeColor="text1"/>
                <w:szCs w:val="21"/>
              </w:rPr>
              <w:t>4.1</w:t>
            </w:r>
          </w:p>
          <w:p>
            <w:pPr>
              <w:rPr>
                <w:rFonts w:asciiTheme="minorEastAsia" w:hAnsiTheme="minorEastAsia" w:eastAsiaTheme="minorEastAsia" w:cstheme="minorEastAsia"/>
                <w:color w:val="000000" w:themeColor="text1"/>
                <w:szCs w:val="21"/>
              </w:rPr>
            </w:pPr>
          </w:p>
        </w:tc>
        <w:tc>
          <w:tcPr>
            <w:tcW w:w="10268" w:type="dxa"/>
          </w:tcPr>
          <w:p>
            <w:pPr>
              <w:ind w:firstLine="420" w:firstLineChars="200"/>
              <w:rPr>
                <w:rFonts w:hint="default"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现场询问总经理</w:t>
            </w:r>
            <w:r>
              <w:rPr>
                <w:rFonts w:hint="eastAsia" w:eastAsiaTheme="minorEastAsia"/>
                <w:color w:val="000000" w:themeColor="text1"/>
                <w:kern w:val="0"/>
                <w:sz w:val="22"/>
                <w:lang w:eastAsia="zh-CN"/>
              </w:rPr>
              <w:t>任海青</w:t>
            </w:r>
            <w:r>
              <w:rPr>
                <w:rFonts w:hint="eastAsia" w:asciiTheme="minorEastAsia" w:hAnsiTheme="minorEastAsia" w:eastAsiaTheme="minorEastAsia" w:cstheme="minorEastAsia"/>
                <w:color w:val="000000" w:themeColor="text1"/>
                <w:szCs w:val="21"/>
              </w:rPr>
              <w:t>，公司确定了与本公司质量、环境、职业健康安全目标和战略方向相关并影响实现质量、环境、职业健康安全管理体系预期结果的各种因素，包括：</w:t>
            </w:r>
          </w:p>
          <w:p>
            <w:pPr>
              <w:ind w:firstLine="420" w:firstLineChars="200"/>
              <w:rPr>
                <w:rFonts w:hint="default"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--外部的文化、社会、政治、法律、</w:t>
            </w:r>
            <w:r>
              <w:rPr>
                <w:rFonts w:hint="eastAsia" w:asciiTheme="minorEastAsia" w:hAnsiTheme="minorEastAsia" w:eastAsiaTheme="minorEastAsia" w:cstheme="minorEastAsia"/>
                <w:color w:val="000000" w:themeColor="text1"/>
                <w:szCs w:val="21"/>
                <w:lang w:val="en-US" w:eastAsia="zh-CN"/>
              </w:rPr>
              <w:t>环境的</w:t>
            </w:r>
            <w:r>
              <w:rPr>
                <w:rFonts w:hint="eastAsia" w:asciiTheme="minorEastAsia" w:hAnsiTheme="minorEastAsia" w:eastAsiaTheme="minorEastAsia" w:cstheme="minorEastAsia"/>
                <w:color w:val="000000" w:themeColor="text1"/>
                <w:szCs w:val="21"/>
              </w:rPr>
              <w:t>监管、</w:t>
            </w:r>
            <w:r>
              <w:rPr>
                <w:rFonts w:hint="eastAsia" w:asciiTheme="minorEastAsia" w:hAnsiTheme="minorEastAsia" w:eastAsiaTheme="minorEastAsia" w:cstheme="minorEastAsia"/>
                <w:color w:val="000000" w:themeColor="text1"/>
                <w:szCs w:val="21"/>
                <w:lang w:val="en-US" w:eastAsia="zh-CN"/>
              </w:rPr>
              <w:t>安全的监管、</w:t>
            </w:r>
            <w:r>
              <w:rPr>
                <w:rFonts w:hint="eastAsia" w:asciiTheme="minorEastAsia" w:hAnsiTheme="minorEastAsia" w:eastAsiaTheme="minorEastAsia" w:cstheme="minorEastAsia"/>
                <w:color w:val="000000" w:themeColor="text1"/>
                <w:szCs w:val="21"/>
              </w:rPr>
              <w:t>财务、技术、经济、自然以及竞争环境，包括国际的、国内的、区域的和地方的；</w:t>
            </w:r>
          </w:p>
          <w:p>
            <w:pPr>
              <w:ind w:firstLine="420" w:firstLineChars="200"/>
              <w:rPr>
                <w:rFonts w:hint="default"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--组织内部特征或条件，例如：其活动、产品和服务、战略方向、文化与能力</w:t>
            </w:r>
            <w:r>
              <w:rPr>
                <w:rFonts w:hint="eastAsia" w:asciiTheme="minorEastAsia" w:hAnsiTheme="minorEastAsia" w:eastAsiaTheme="minorEastAsia" w:cstheme="minorEastAsia"/>
                <w:color w:val="000000" w:themeColor="text1"/>
                <w:szCs w:val="21"/>
                <w:lang w:eastAsia="zh-CN"/>
              </w:rPr>
              <w:t>、</w:t>
            </w:r>
            <w:r>
              <w:rPr>
                <w:rFonts w:hint="eastAsia" w:asciiTheme="minorEastAsia" w:hAnsiTheme="minorEastAsia" w:eastAsiaTheme="minorEastAsia" w:cstheme="minorEastAsia"/>
                <w:color w:val="000000" w:themeColor="text1"/>
                <w:szCs w:val="21"/>
                <w:lang w:val="en-US" w:eastAsia="zh-CN"/>
              </w:rPr>
              <w:t>环境污染、意外伤害等</w:t>
            </w:r>
            <w:r>
              <w:rPr>
                <w:rFonts w:hint="eastAsia" w:asciiTheme="minorEastAsia" w:hAnsiTheme="minorEastAsia" w:eastAsiaTheme="minorEastAsia" w:cstheme="minorEastAsia"/>
                <w:color w:val="000000" w:themeColor="text1"/>
                <w:szCs w:val="21"/>
              </w:rPr>
              <w:t>.</w:t>
            </w:r>
          </w:p>
          <w:p>
            <w:pPr>
              <w:ind w:firstLine="420" w:firstLineChars="200"/>
              <w:rPr>
                <w:rFonts w:hint="default"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--国际、国内、区域和当地的各种法律法规、竞争、市场和经济方面因素；</w:t>
            </w:r>
          </w:p>
          <w:p>
            <w:pPr>
              <w:ind w:firstLine="420" w:firstLineChars="200"/>
              <w:rPr>
                <w:rFonts w:hint="default"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--公司和员工的文化、价值观、知识、绩效等因素；</w:t>
            </w:r>
          </w:p>
          <w:p>
            <w:pPr>
              <w:ind w:firstLine="420" w:firstLineChars="200"/>
              <w:rPr>
                <w:rFonts w:hint="default"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--确定受组织影响的或能够影响组织的环境状况。考虑可能从组织内延伸到当地、区域或全球系统：</w:t>
            </w:r>
          </w:p>
          <w:p>
            <w:pPr>
              <w:ind w:firstLine="420" w:firstLineChars="200"/>
              <w:rPr>
                <w:rFonts w:hint="default"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--包括与气候、空气质量、水质量、土地使用、现存污染、自然资源的可获得性、生物多样性等相关的环境状况；</w:t>
            </w:r>
          </w:p>
          <w:p>
            <w:pPr>
              <w:ind w:firstLine="420" w:firstLineChars="200"/>
              <w:rPr>
                <w:rFonts w:hint="eastAsia"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公司主要业务为</w:t>
            </w:r>
            <w:r>
              <w:rPr>
                <w:rFonts w:hint="eastAsia" w:asciiTheme="minorEastAsia" w:hAnsiTheme="minorEastAsia" w:eastAsiaTheme="minorEastAsia" w:cstheme="minorEastAsia"/>
                <w:color w:val="000000" w:themeColor="text1"/>
                <w:szCs w:val="21"/>
                <w:lang w:val="en-US" w:eastAsia="zh-CN"/>
              </w:rPr>
              <w:t>物业管理</w:t>
            </w:r>
            <w:r>
              <w:rPr>
                <w:rFonts w:hint="eastAsia" w:asciiTheme="minorEastAsia" w:hAnsiTheme="minorEastAsia" w:eastAsiaTheme="minorEastAsia" w:cstheme="minorEastAsia"/>
                <w:color w:val="000000" w:themeColor="text1"/>
                <w:szCs w:val="21"/>
              </w:rPr>
              <w:t>服务，客户覆盖全国学校、机关、企事业单位以及个人家庭；公司采用经理负责制，层层把关，让用户真正放心。</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提供了《组织内外部环境因素识别表》：</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内部环境：资源因素－公司提供符合上述产品生</w:t>
            </w:r>
            <w:r>
              <w:rPr>
                <w:rFonts w:hint="eastAsia" w:asciiTheme="minorEastAsia" w:hAnsiTheme="minorEastAsia" w:eastAsiaTheme="minorEastAsia" w:cstheme="minorEastAsia"/>
                <w:color w:val="000000" w:themeColor="text1"/>
                <w:kern w:val="0"/>
                <w:szCs w:val="21"/>
              </w:rPr>
              <w:t>产</w:t>
            </w:r>
            <w:r>
              <w:rPr>
                <w:rFonts w:hint="eastAsia" w:asciiTheme="minorEastAsia" w:hAnsiTheme="minorEastAsia" w:eastAsiaTheme="minorEastAsia" w:cstheme="minorEastAsia"/>
                <w:color w:val="000000" w:themeColor="text1"/>
                <w:szCs w:val="21"/>
              </w:rPr>
              <w:t>服务的场所，配备适宜的硬件和软件设施设备。</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信息来源：设施设备台账</w:t>
            </w:r>
          </w:p>
          <w:p>
            <w:pPr>
              <w:pStyle w:val="2"/>
              <w:rPr>
                <w:rFonts w:hint="eastAsia" w:ascii="宋体" w:hAnsi="宋体"/>
                <w:color w:val="000000" w:themeColor="text1"/>
                <w:spacing w:val="-10"/>
                <w:sz w:val="20"/>
                <w:szCs w:val="20"/>
                <w:lang w:val="en-US" w:eastAsia="zh-CN"/>
              </w:rPr>
            </w:pPr>
            <w:r>
              <w:rPr>
                <w:rFonts w:hint="eastAsia" w:ascii="宋体" w:hAnsi="宋体"/>
                <w:color w:val="000000" w:themeColor="text1"/>
                <w:spacing w:val="-10"/>
                <w:sz w:val="20"/>
                <w:szCs w:val="20"/>
                <w:lang w:val="en-US" w:eastAsia="zh-CN"/>
              </w:rPr>
              <w:t>物业管理、清洁服务：扫帚、拖把、抹布、洗地机、扫地机、对讲机、电梯等</w:t>
            </w:r>
          </w:p>
          <w:p>
            <w:pPr>
              <w:rPr>
                <w:rFonts w:cs="Lucida Sans"/>
                <w:b/>
                <w:color w:val="000000" w:themeColor="text1"/>
              </w:rPr>
            </w:pPr>
            <w:r>
              <w:rPr>
                <w:rFonts w:hint="eastAsia" w:ascii="黑体" w:hAnsi="黑体" w:eastAsia="黑体" w:cs="黑体"/>
                <w:color w:val="000000" w:themeColor="text1"/>
                <w:szCs w:val="21"/>
              </w:rPr>
              <w:t>办公设备:电脑/打印机/传真机/电话等</w:t>
            </w:r>
            <w:r>
              <w:rPr>
                <w:rFonts w:hint="eastAsia" w:cs="Lucida Sans"/>
                <w:b/>
                <w:color w:val="000000" w:themeColor="text1"/>
              </w:rPr>
              <w:t>。提供维修保养计划及记录，满足要求。</w:t>
            </w:r>
          </w:p>
          <w:p>
            <w:pPr>
              <w:rPr>
                <w:color w:val="000000" w:themeColor="text1"/>
                <w:szCs w:val="24"/>
              </w:rPr>
            </w:pPr>
            <w:r>
              <w:rPr>
                <w:rFonts w:hint="eastAsia" w:cs="Lucida Sans"/>
                <w:b/>
                <w:color w:val="000000" w:themeColor="text1"/>
              </w:rPr>
              <w:t>环保设施包括：灭火器</w:t>
            </w:r>
            <w:r>
              <w:rPr>
                <w:rFonts w:hint="eastAsia"/>
                <w:color w:val="000000" w:themeColor="text1"/>
                <w:szCs w:val="21"/>
              </w:rPr>
              <w:t>、</w:t>
            </w:r>
            <w:r>
              <w:rPr>
                <w:rFonts w:hint="eastAsia" w:cs="Lucida Sans"/>
                <w:b/>
                <w:color w:val="000000" w:themeColor="text1"/>
              </w:rPr>
              <w:t>垃圾桶；</w:t>
            </w:r>
          </w:p>
          <w:p>
            <w:pPr>
              <w:widowControl/>
              <w:spacing w:line="460" w:lineRule="exact"/>
              <w:jc w:val="left"/>
              <w:rPr>
                <w:color w:val="000000" w:themeColor="text1"/>
                <w:szCs w:val="21"/>
              </w:rPr>
            </w:pPr>
            <w:r>
              <w:rPr>
                <w:rFonts w:hint="eastAsia" w:cs="Lucida Sans"/>
                <w:b/>
                <w:color w:val="000000" w:themeColor="text1"/>
              </w:rPr>
              <w:t>安全设施配置主要有：标识牌、灭火器、消防器材等，</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办公设备：电脑、打印机、传真机、电话等</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基本的质量控制要求－SWOT分析：WT……</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外部环境：竞争力－：同类产品制作厂家比较多，竞争力强，市场调查和分析－具体现状描述：本公司产品质量稳定，－SWOT分析：ST……</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公司管理层已确定了外部和内部因素，已经对经营环境、内外部环境进行分析并提出对策，并进行了监视和评审。</w:t>
            </w:r>
          </w:p>
        </w:tc>
        <w:tc>
          <w:tcPr>
            <w:tcW w:w="1321" w:type="dxa"/>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理解相关方的需求和期望</w:t>
            </w:r>
          </w:p>
        </w:tc>
        <w:tc>
          <w:tcPr>
            <w:tcW w:w="960" w:type="dxa"/>
          </w:tcPr>
          <w:p>
            <w:pPr>
              <w:spacing w:line="280" w:lineRule="exact"/>
              <w:rPr>
                <w:rFonts w:ascii="宋体" w:hAnsi="宋体" w:cs="宋体"/>
                <w:color w:val="000000" w:themeColor="text1"/>
                <w:szCs w:val="21"/>
              </w:rPr>
            </w:pPr>
            <w:r>
              <w:rPr>
                <w:rFonts w:hint="eastAsia" w:ascii="宋体" w:hAnsi="宋体" w:cs="宋体"/>
                <w:color w:val="000000" w:themeColor="text1"/>
                <w:szCs w:val="21"/>
              </w:rPr>
              <w:t>ES4.2</w:t>
            </w:r>
          </w:p>
          <w:p>
            <w:pPr>
              <w:rPr>
                <w:rFonts w:asciiTheme="minorEastAsia" w:hAnsiTheme="minorEastAsia" w:eastAsiaTheme="minorEastAsia" w:cstheme="minorEastAsia"/>
                <w:color w:val="000000" w:themeColor="text1"/>
                <w:szCs w:val="21"/>
              </w:rPr>
            </w:pPr>
          </w:p>
        </w:tc>
        <w:tc>
          <w:tcPr>
            <w:tcW w:w="10268" w:type="dxa"/>
          </w:tcPr>
          <w:p>
            <w:pPr>
              <w:spacing w:line="360" w:lineRule="auto"/>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与公司领导交流，</w:t>
            </w:r>
            <w:r>
              <w:rPr>
                <w:rFonts w:hint="eastAsia" w:asciiTheme="minorEastAsia" w:hAnsiTheme="minorEastAsia" w:eastAsiaTheme="minorEastAsia" w:cstheme="minorEastAsia"/>
                <w:color w:val="000000" w:themeColor="text1"/>
                <w:szCs w:val="21"/>
                <w:lang w:val="en-US" w:eastAsia="zh-CN"/>
              </w:rPr>
              <w:t>各</w:t>
            </w:r>
            <w:r>
              <w:rPr>
                <w:rFonts w:hint="eastAsia"/>
                <w:color w:val="000000" w:themeColor="text1"/>
              </w:rPr>
              <w:t>部门和相关职能部门通过日常例会、市场活动、现场拜访、产品展销会、客户调查等多种渠道和方式方法随时了解相关方的需求和期望。内外部环境要素识别与评估：在每年的管理评审前，由相关部门负责人进行识别并评估其适宜性。以便于持续满足相关方的需求和期望。</w:t>
            </w:r>
            <w:r>
              <w:rPr>
                <w:rFonts w:hint="eastAsia" w:asciiTheme="minorEastAsia" w:hAnsiTheme="minorEastAsia" w:eastAsiaTheme="minorEastAsia" w:cstheme="minorEastAsia"/>
                <w:color w:val="000000" w:themeColor="text1"/>
                <w:szCs w:val="21"/>
              </w:rPr>
              <w:t>做为公司经营风险分析和发展机遇的可利用资源。内外部相关方需求分析高管层分析很到位，政策执行也好，未形成很好的书面材料。</w:t>
            </w:r>
          </w:p>
          <w:p>
            <w:pPr>
              <w:spacing w:line="360" w:lineRule="auto"/>
              <w:ind w:firstLine="420" w:firstLineChars="200"/>
              <w:rPr>
                <w:color w:val="000000" w:themeColor="text1"/>
              </w:rPr>
            </w:pPr>
            <w:r>
              <w:rPr>
                <w:rFonts w:hint="eastAsia"/>
                <w:color w:val="000000" w:themeColor="text1"/>
              </w:rPr>
              <w:t>公司运营过程中充分考虑相关方方面的期望或要求，识别的相关方有：顾客、最终用户或受益人、业主，股东、员工等。</w:t>
            </w:r>
          </w:p>
        </w:tc>
        <w:tc>
          <w:tcPr>
            <w:tcW w:w="1321" w:type="dxa"/>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60" w:type="dxa"/>
            <w:vAlign w:val="top"/>
          </w:tcPr>
          <w:p>
            <w:pPr>
              <w:spacing w:line="280" w:lineRule="exact"/>
              <w:rPr>
                <w:rFonts w:ascii="宋体" w:hAnsi="宋体" w:cs="宋体"/>
                <w:color w:val="000000" w:themeColor="text1"/>
                <w:szCs w:val="21"/>
              </w:rPr>
            </w:pPr>
            <w:r>
              <w:rPr>
                <w:rFonts w:hint="eastAsia" w:ascii="宋体" w:hAnsi="宋体" w:cs="宋体"/>
                <w:color w:val="000000" w:themeColor="text1"/>
                <w:szCs w:val="21"/>
              </w:rPr>
              <w:t>确定管理体系的范围</w:t>
            </w:r>
          </w:p>
          <w:p>
            <w:pPr>
              <w:spacing w:line="280" w:lineRule="exact"/>
              <w:rPr>
                <w:rFonts w:ascii="Times New Roman" w:hAnsi="Times New Roman" w:eastAsia="宋体" w:cs="Times New Roman"/>
                <w:color w:val="000000" w:themeColor="text1"/>
                <w:kern w:val="2"/>
                <w:sz w:val="21"/>
                <w:lang w:val="en-US" w:eastAsia="zh-CN" w:bidi="ar-SA"/>
              </w:rPr>
            </w:pPr>
          </w:p>
        </w:tc>
        <w:tc>
          <w:tcPr>
            <w:tcW w:w="960" w:type="dxa"/>
            <w:vAlign w:val="top"/>
          </w:tcPr>
          <w:p>
            <w:pPr>
              <w:spacing w:line="280" w:lineRule="exact"/>
              <w:rPr>
                <w:rFonts w:ascii="宋体" w:hAnsi="宋体" w:cs="宋体"/>
                <w:color w:val="000000" w:themeColor="text1"/>
                <w:szCs w:val="21"/>
              </w:rPr>
            </w:pPr>
            <w:r>
              <w:rPr>
                <w:rFonts w:hint="eastAsia" w:ascii="宋体" w:hAnsi="宋体" w:cs="宋体"/>
                <w:color w:val="000000" w:themeColor="text1"/>
                <w:szCs w:val="21"/>
              </w:rPr>
              <w:t>ES4.3</w:t>
            </w:r>
          </w:p>
          <w:p>
            <w:pPr>
              <w:spacing w:line="280" w:lineRule="exact"/>
              <w:rPr>
                <w:rFonts w:ascii="Times New Roman" w:hAnsi="Times New Roman" w:eastAsia="宋体" w:cs="Times New Roman"/>
                <w:color w:val="000000" w:themeColor="text1"/>
                <w:kern w:val="2"/>
                <w:sz w:val="21"/>
                <w:lang w:val="en-US" w:eastAsia="zh-CN" w:bidi="ar-SA"/>
              </w:rPr>
            </w:pPr>
          </w:p>
        </w:tc>
        <w:tc>
          <w:tcPr>
            <w:tcW w:w="10268" w:type="dxa"/>
          </w:tcPr>
          <w:p>
            <w:pPr>
              <w:spacing w:line="28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公司管理体系范围为：</w:t>
            </w:r>
          </w:p>
          <w:p>
            <w:pPr>
              <w:rPr>
                <w:rFonts w:hint="eastAsia"/>
                <w:color w:val="000000"/>
                <w:szCs w:val="21"/>
              </w:rPr>
            </w:pPr>
            <w:r>
              <w:rPr>
                <w:rFonts w:hint="eastAsia" w:ascii="宋体" w:hAnsi="宋体"/>
                <w:szCs w:val="21"/>
              </w:rPr>
              <w:t>Q：物业管理服务</w:t>
            </w:r>
          </w:p>
          <w:p>
            <w:pPr>
              <w:rPr>
                <w:rFonts w:hint="eastAsia" w:ascii="宋体" w:hAnsi="宋体"/>
                <w:szCs w:val="21"/>
              </w:rPr>
            </w:pPr>
            <w:r>
              <w:rPr>
                <w:rFonts w:hint="eastAsia" w:ascii="宋体" w:hAnsi="宋体"/>
                <w:szCs w:val="21"/>
              </w:rPr>
              <w:t>E：物业管理服务及相关环境管理活动</w:t>
            </w:r>
          </w:p>
          <w:p>
            <w:pPr>
              <w:rPr>
                <w:rFonts w:hint="eastAsia" w:ascii="宋体" w:hAnsi="宋体"/>
                <w:szCs w:val="21"/>
              </w:rPr>
            </w:pPr>
            <w:r>
              <w:rPr>
                <w:rFonts w:hint="eastAsia" w:ascii="宋体" w:hAnsi="宋体"/>
                <w:szCs w:val="21"/>
              </w:rPr>
              <w:t xml:space="preserve">O：物业管理服务及相关职业健康安全管理活动 </w:t>
            </w:r>
          </w:p>
          <w:p>
            <w:pPr>
              <w:rPr>
                <w:b/>
                <w:bCs/>
                <w:color w:val="000000" w:themeColor="text1"/>
                <w:szCs w:val="21"/>
              </w:rPr>
            </w:pPr>
            <w:r>
              <w:rPr>
                <w:rFonts w:hint="eastAsia" w:asciiTheme="minorEastAsia" w:hAnsiTheme="minorEastAsia" w:eastAsiaTheme="minorEastAsia" w:cstheme="minorEastAsia"/>
                <w:color w:val="000000" w:themeColor="text1"/>
                <w:szCs w:val="21"/>
              </w:rPr>
              <w:t>认证范围在经营范围内。</w:t>
            </w:r>
            <w:r>
              <w:rPr>
                <w:rFonts w:hint="eastAsia" w:ascii="宋体" w:hAnsi="宋体"/>
                <w:b/>
                <w:bCs/>
                <w:color w:val="000000" w:themeColor="text1"/>
              </w:rPr>
              <w:t>不适用条款:Q8.3</w:t>
            </w:r>
            <w:r>
              <w:rPr>
                <w:rFonts w:hint="eastAsia" w:ascii="宋体" w:hAnsi="宋体"/>
                <w:b/>
                <w:bCs/>
                <w:color w:val="000000" w:themeColor="text1"/>
                <w:lang w:eastAsia="zh-CN"/>
              </w:rPr>
              <w:t>，</w:t>
            </w:r>
            <w:r>
              <w:rPr>
                <w:rFonts w:hint="eastAsia" w:ascii="宋体" w:hAnsi="宋体"/>
                <w:b/>
                <w:bCs/>
                <w:color w:val="000000" w:themeColor="text1"/>
                <w:lang w:val="en-US" w:eastAsia="zh-CN"/>
              </w:rPr>
              <w:t>不适用理由：</w:t>
            </w:r>
            <w:r>
              <w:rPr>
                <w:sz w:val="20"/>
              </w:rPr>
              <w:t>物业管理服务</w:t>
            </w:r>
            <w:r>
              <w:rPr>
                <w:rFonts w:hint="eastAsia" w:ascii="宋体" w:hAnsi="宋体"/>
                <w:color w:val="000000" w:themeColor="text1"/>
                <w:szCs w:val="21"/>
                <w:lang w:val="en-US" w:eastAsia="zh-CN"/>
              </w:rPr>
              <w:t>根据顾客的要求，不涉及设计开发.</w:t>
            </w:r>
            <w:r>
              <w:rPr>
                <w:rFonts w:hint="eastAsia" w:ascii="宋体" w:hAnsi="宋体"/>
                <w:color w:val="000000" w:themeColor="text1"/>
                <w:szCs w:val="21"/>
              </w:rPr>
              <w:t>，</w:t>
            </w:r>
            <w:r>
              <w:rPr>
                <w:rFonts w:hint="eastAsia"/>
                <w:b/>
                <w:bCs/>
                <w:color w:val="000000" w:themeColor="text1"/>
                <w:szCs w:val="21"/>
              </w:rPr>
              <w:t>此条款的不适用，</w:t>
            </w:r>
            <w:r>
              <w:rPr>
                <w:rStyle w:val="13"/>
                <w:rFonts w:hint="eastAsia" w:ascii="Arial" w:hAnsi="Arial" w:cs="Arial"/>
                <w:color w:val="000000" w:themeColor="text1"/>
                <w:shd w:val="clear" w:color="auto" w:fill="FFFFFF"/>
              </w:rPr>
              <w:t>不影响</w:t>
            </w:r>
            <w:r>
              <w:rPr>
                <w:rStyle w:val="13"/>
                <w:rFonts w:hint="eastAsia" w:ascii="Arial" w:hAnsi="Arial" w:cs="Arial"/>
                <w:color w:val="000000" w:themeColor="text1"/>
                <w:sz w:val="20"/>
                <w:szCs w:val="21"/>
                <w:shd w:val="clear" w:color="auto" w:fill="FFFFFF"/>
                <w:lang w:val="en-US" w:eastAsia="zh-CN"/>
              </w:rPr>
              <w:t>承担法规及顾客满意的责任</w:t>
            </w:r>
            <w:r>
              <w:rPr>
                <w:rFonts w:hint="eastAsia"/>
                <w:b/>
                <w:bCs/>
                <w:color w:val="000000" w:themeColor="text1"/>
                <w:szCs w:val="21"/>
              </w:rPr>
              <w:t>。</w:t>
            </w:r>
          </w:p>
          <w:p>
            <w:pPr>
              <w:ind w:firstLine="420" w:firstLineChars="200"/>
              <w:rPr>
                <w:rFonts w:hint="eastAsia" w:asciiTheme="minorEastAsia" w:hAnsiTheme="minorEastAsia" w:eastAsiaTheme="minorEastAsia" w:cstheme="minorEastAsia"/>
                <w:color w:val="000000" w:themeColor="text1"/>
                <w:szCs w:val="21"/>
              </w:rPr>
            </w:pPr>
          </w:p>
        </w:tc>
        <w:tc>
          <w:tcPr>
            <w:tcW w:w="1321" w:type="dxa"/>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60" w:type="dxa"/>
          </w:tcPr>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管理体系及其过程</w:t>
            </w:r>
          </w:p>
          <w:p>
            <w:pPr>
              <w:rPr>
                <w:rFonts w:asciiTheme="minorEastAsia" w:hAnsiTheme="minorEastAsia" w:eastAsiaTheme="minorEastAsia" w:cstheme="minorEastAsia"/>
                <w:color w:val="000000" w:themeColor="text1"/>
                <w:szCs w:val="21"/>
              </w:rPr>
            </w:pPr>
          </w:p>
        </w:tc>
        <w:tc>
          <w:tcPr>
            <w:tcW w:w="960" w:type="dxa"/>
          </w:tcPr>
          <w:p>
            <w:pPr>
              <w:spacing w:line="280" w:lineRule="exact"/>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rPr>
              <w:t>ES4.</w:t>
            </w:r>
            <w:r>
              <w:rPr>
                <w:rFonts w:hint="eastAsia" w:ascii="宋体" w:hAnsi="宋体" w:cs="宋体"/>
                <w:color w:val="000000" w:themeColor="text1"/>
                <w:szCs w:val="21"/>
                <w:lang w:val="en-US" w:eastAsia="zh-CN"/>
              </w:rPr>
              <w:t>4</w:t>
            </w:r>
          </w:p>
          <w:p>
            <w:pPr>
              <w:rPr>
                <w:rFonts w:asciiTheme="minorEastAsia" w:hAnsiTheme="minorEastAsia" w:eastAsiaTheme="minorEastAsia" w:cstheme="minorEastAsia"/>
                <w:color w:val="000000" w:themeColor="text1"/>
                <w:szCs w:val="21"/>
              </w:rPr>
            </w:pPr>
          </w:p>
        </w:tc>
        <w:tc>
          <w:tcPr>
            <w:tcW w:w="10268" w:type="dxa"/>
          </w:tcPr>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组织于</w:t>
            </w:r>
            <w:r>
              <w:rPr>
                <w:rFonts w:hint="eastAsia" w:asciiTheme="minorEastAsia" w:hAnsiTheme="minorEastAsia" w:eastAsiaTheme="minorEastAsia" w:cstheme="minorEastAsia"/>
                <w:color w:val="000000" w:themeColor="text1"/>
                <w:szCs w:val="21"/>
                <w:lang w:val="en-US" w:eastAsia="zh-CN"/>
              </w:rPr>
              <w:t>2020.3.2</w:t>
            </w:r>
            <w:r>
              <w:rPr>
                <w:rFonts w:hint="eastAsia" w:asciiTheme="minorEastAsia" w:hAnsiTheme="minorEastAsia" w:eastAsiaTheme="minorEastAsia" w:cstheme="minorEastAsia"/>
                <w:color w:val="000000" w:themeColor="text1"/>
                <w:szCs w:val="21"/>
              </w:rPr>
              <w:t>0发布并实施管理体系。同时根据自身的实际情况和标准的要求组织工作人员编制了管理手册、作业文件和记录表格，制定了管理方针和管理目标。通过对过程监测结果进行分析，公司管理体系不断改进。</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确定了管理体系所需的过程，如文件与记录管理过程、合同评审过程、销售过程、产品实现过程等，并明确各过程的目标和职责，及各过程之间的衔接和影响。 提供了支持过程策划和运行的形成文件的信息。见“部门管理目标策划记录”对管理目标完成情况进行检查、统计、记录。</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体系从建立至今运行良好，没有变化。</w:t>
            </w:r>
          </w:p>
        </w:tc>
        <w:tc>
          <w:tcPr>
            <w:tcW w:w="1321" w:type="dxa"/>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ascii="宋体" w:hAnsi="宋体" w:cs="宋体"/>
                <w:color w:val="000000" w:themeColor="text1"/>
                <w:szCs w:val="21"/>
              </w:rPr>
            </w:pPr>
            <w:r>
              <w:rPr>
                <w:rFonts w:hint="eastAsia" w:ascii="宋体" w:hAnsi="宋体" w:cs="宋体"/>
                <w:color w:val="000000" w:themeColor="text1"/>
                <w:szCs w:val="21"/>
              </w:rPr>
              <w:t>领导作用与承诺</w:t>
            </w:r>
          </w:p>
          <w:p>
            <w:pPr>
              <w:spacing w:line="280" w:lineRule="exact"/>
              <w:rPr>
                <w:rFonts w:asciiTheme="minorEastAsia" w:hAnsiTheme="minorEastAsia" w:eastAsiaTheme="minorEastAsia" w:cstheme="minorEastAsia"/>
                <w:color w:val="000000" w:themeColor="text1"/>
                <w:szCs w:val="21"/>
              </w:rPr>
            </w:pPr>
            <w:r>
              <w:rPr>
                <w:rFonts w:hint="eastAsia" w:ascii="宋体" w:hAnsi="宋体" w:cs="宋体"/>
                <w:color w:val="000000" w:themeColor="text1"/>
                <w:szCs w:val="21"/>
              </w:rPr>
              <w:t>--总则</w:t>
            </w:r>
          </w:p>
        </w:tc>
        <w:tc>
          <w:tcPr>
            <w:tcW w:w="960" w:type="dxa"/>
            <w:vAlign w:val="top"/>
          </w:tcPr>
          <w:p>
            <w:pPr>
              <w:spacing w:line="280" w:lineRule="exact"/>
              <w:rPr>
                <w:rFonts w:ascii="宋体" w:hAnsi="宋体" w:cs="宋体"/>
                <w:color w:val="000000" w:themeColor="text1"/>
                <w:szCs w:val="21"/>
              </w:rPr>
            </w:pPr>
            <w:r>
              <w:rPr>
                <w:rFonts w:hint="eastAsia" w:ascii="宋体" w:hAnsi="宋体" w:cs="宋体"/>
                <w:color w:val="000000" w:themeColor="text1"/>
                <w:szCs w:val="21"/>
              </w:rPr>
              <w:t>ES</w:t>
            </w:r>
          </w:p>
          <w:p>
            <w:pPr>
              <w:spacing w:line="280" w:lineRule="exact"/>
              <w:rPr>
                <w:rFonts w:ascii="宋体" w:hAnsi="宋体" w:cs="宋体"/>
                <w:color w:val="000000" w:themeColor="text1"/>
                <w:szCs w:val="21"/>
              </w:rPr>
            </w:pPr>
            <w:r>
              <w:rPr>
                <w:rFonts w:hint="eastAsia" w:ascii="宋体" w:hAnsi="宋体" w:cs="宋体"/>
                <w:color w:val="000000" w:themeColor="text1"/>
                <w:szCs w:val="21"/>
              </w:rPr>
              <w:t>5.1</w:t>
            </w:r>
          </w:p>
          <w:p>
            <w:pPr>
              <w:spacing w:line="280" w:lineRule="exact"/>
              <w:rPr>
                <w:rFonts w:ascii="宋体" w:hAnsi="宋体" w:cs="宋体"/>
                <w:color w:val="000000" w:themeColor="text1"/>
                <w:szCs w:val="21"/>
              </w:rPr>
            </w:pPr>
            <w:r>
              <w:rPr>
                <w:rFonts w:hint="eastAsia" w:ascii="宋体" w:hAnsi="宋体" w:cs="宋体"/>
                <w:color w:val="000000" w:themeColor="text1"/>
                <w:szCs w:val="21"/>
              </w:rPr>
              <w:t>5.1.1</w:t>
            </w:r>
          </w:p>
          <w:p>
            <w:pPr>
              <w:spacing w:line="280" w:lineRule="exact"/>
              <w:rPr>
                <w:rFonts w:asciiTheme="minorEastAsia" w:hAnsiTheme="minorEastAsia" w:eastAsiaTheme="minorEastAsia" w:cstheme="minorEastAsia"/>
                <w:color w:val="000000" w:themeColor="text1"/>
                <w:szCs w:val="21"/>
              </w:rPr>
            </w:pPr>
          </w:p>
        </w:tc>
        <w:tc>
          <w:tcPr>
            <w:tcW w:w="10268" w:type="dxa"/>
          </w:tcPr>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最高管理者以顾客为关注焦点和承诺内部有通过以下方面证实：</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满足顾客产品要求和相关方环境要求的重要性意识和理念，确定和理解并持续地顾客要求以及适用的法律法规要求；</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确定和应对风险和机遇，这些风险和机遇可能影响产品和服务合格以及增强顾客满意的能力；始终致力于增强顾客和相关方满意。</w:t>
            </w:r>
          </w:p>
          <w:p>
            <w:pPr>
              <w:ind w:firstLine="420" w:firstLineChars="200"/>
              <w:rPr>
                <w:color w:val="000000" w:themeColor="text1"/>
              </w:rPr>
            </w:pPr>
            <w:r>
              <w:rPr>
                <w:rFonts w:hint="eastAsia" w:asciiTheme="minorEastAsia" w:hAnsiTheme="minorEastAsia" w:eastAsiaTheme="minorEastAsia" w:cstheme="minorEastAsia"/>
                <w:color w:val="000000" w:themeColor="text1"/>
                <w:szCs w:val="21"/>
              </w:rPr>
              <w:t>企业最高管理者对管理体系的领导作用和承诺主要通过以下方面体现：</w:t>
            </w:r>
          </w:p>
          <w:p>
            <w:pPr>
              <w:numPr>
                <w:ilvl w:val="0"/>
                <w:numId w:val="1"/>
              </w:num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对管理体系运行的有效性负责；以顾客为关注焦点</w:t>
            </w:r>
          </w:p>
          <w:p>
            <w:pPr>
              <w:numPr>
                <w:ilvl w:val="0"/>
                <w:numId w:val="1"/>
              </w:num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促进使用过程方法和基于风险的思维确保管理体系要求融入企业的业务过程；</w:t>
            </w:r>
          </w:p>
          <w:p>
            <w:pPr>
              <w:numPr>
                <w:ilvl w:val="0"/>
                <w:numId w:val="1"/>
              </w:num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确保建立的管理体系与组织内外部环境、战略方向保持一致管理方针、管理目标的制定，应与组织环境相适应，与战略方向一致；</w:t>
            </w:r>
          </w:p>
          <w:p>
            <w:pPr>
              <w:numPr>
                <w:ilvl w:val="0"/>
                <w:numId w:val="1"/>
              </w:num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为确保管理体系所需的资源（包括人力、设备、技术和信息等）确保管理体系实现期望的结果；督促人员积极参与、指导和支持员工为管理体系的有效性做出贡献；</w:t>
            </w:r>
          </w:p>
          <w:p>
            <w:pPr>
              <w:numPr>
                <w:ilvl w:val="0"/>
                <w:numId w:val="1"/>
              </w:num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支持相关管理者在其职责范围内发挥领导作用，推动改进等。领导作用和承诺充分明确，基本符合标准要求。</w:t>
            </w:r>
          </w:p>
        </w:tc>
        <w:tc>
          <w:tcPr>
            <w:tcW w:w="1321" w:type="dxa"/>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2160" w:type="dxa"/>
          </w:tcPr>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制定管理方针</w:t>
            </w:r>
          </w:p>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沟通质量方针</w:t>
            </w:r>
          </w:p>
        </w:tc>
        <w:tc>
          <w:tcPr>
            <w:tcW w:w="960" w:type="dxa"/>
          </w:tcPr>
          <w:p>
            <w:pPr>
              <w:spacing w:line="280" w:lineRule="exact"/>
              <w:rPr>
                <w:rFonts w:ascii="宋体" w:hAnsi="宋体" w:cs="宋体"/>
                <w:color w:val="000000" w:themeColor="text1"/>
                <w:szCs w:val="21"/>
              </w:rPr>
            </w:pPr>
            <w:r>
              <w:rPr>
                <w:rFonts w:hint="eastAsia" w:ascii="宋体" w:hAnsi="宋体" w:cs="宋体"/>
                <w:color w:val="000000" w:themeColor="text1"/>
                <w:szCs w:val="21"/>
              </w:rPr>
              <w:t>ES5.2</w:t>
            </w:r>
          </w:p>
          <w:p>
            <w:pPr>
              <w:rPr>
                <w:rFonts w:asciiTheme="minorEastAsia" w:hAnsiTheme="minorEastAsia" w:eastAsiaTheme="minorEastAsia" w:cstheme="minorEastAsia"/>
                <w:color w:val="000000" w:themeColor="text1"/>
                <w:szCs w:val="21"/>
              </w:rPr>
            </w:pPr>
          </w:p>
        </w:tc>
        <w:tc>
          <w:tcPr>
            <w:tcW w:w="10268" w:type="dxa"/>
          </w:tcPr>
          <w:p>
            <w:pPr>
              <w:rPr>
                <w:rFonts w:asciiTheme="minorEastAsia" w:hAnsiTheme="minorEastAsia" w:eastAsiaTheme="minorEastAsia" w:cstheme="minorEastAsia"/>
                <w:b/>
                <w:bCs/>
                <w:color w:val="000000" w:themeColor="text1"/>
                <w:szCs w:val="21"/>
              </w:rPr>
            </w:pPr>
            <w:r>
              <w:rPr>
                <w:rFonts w:hint="eastAsia" w:asciiTheme="minorEastAsia" w:hAnsiTheme="minorEastAsia" w:eastAsiaTheme="minorEastAsia" w:cstheme="minorEastAsia"/>
                <w:color w:val="000000" w:themeColor="text1"/>
                <w:szCs w:val="21"/>
              </w:rPr>
              <w:t>该企业的管理方针是</w:t>
            </w:r>
            <w:r>
              <w:rPr>
                <w:rFonts w:hint="eastAsia" w:asciiTheme="minorEastAsia" w:hAnsiTheme="minorEastAsia" w:eastAsiaTheme="minorEastAsia" w:cstheme="minorEastAsia"/>
                <w:b/>
                <w:bCs/>
                <w:color w:val="000000" w:themeColor="text1"/>
                <w:szCs w:val="21"/>
              </w:rPr>
              <w:t>：</w:t>
            </w:r>
          </w:p>
          <w:p>
            <w:pPr>
              <w:rPr>
                <w:rFonts w:hint="eastAsia"/>
              </w:rPr>
            </w:pPr>
            <w:r>
              <w:rPr>
                <w:rFonts w:hint="eastAsia"/>
              </w:rPr>
              <w:t>顾客至上、强化服务</w:t>
            </w:r>
            <w:r>
              <w:rPr>
                <w:rFonts w:hint="eastAsia"/>
                <w:lang w:val="en-US" w:eastAsia="zh-CN"/>
              </w:rPr>
              <w:t xml:space="preserve"> </w:t>
            </w:r>
            <w:r>
              <w:rPr>
                <w:rFonts w:hint="eastAsia"/>
              </w:rPr>
              <w:t>以人为本、顾客满意</w:t>
            </w:r>
          </w:p>
          <w:p>
            <w:pPr>
              <w:rPr>
                <w:rFonts w:hint="eastAsia"/>
              </w:rPr>
            </w:pPr>
            <w:r>
              <w:rPr>
                <w:rFonts w:hint="eastAsia"/>
              </w:rPr>
              <w:t>节能降耗、安全第一</w:t>
            </w:r>
            <w:r>
              <w:rPr>
                <w:rFonts w:hint="eastAsia"/>
                <w:lang w:val="en-US" w:eastAsia="zh-CN"/>
              </w:rPr>
              <w:t xml:space="preserve"> </w:t>
            </w:r>
            <w:r>
              <w:rPr>
                <w:rFonts w:hint="eastAsia"/>
              </w:rPr>
              <w:t>珍惜环境、和谐发展</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公司通过各种宣传方式，将管理方针宣传到本公司各层次，确保方针得到正确的理解和实施。在每次管理评审会议上，总经理组织对方针的持续适宜性和有效性进行评审，并根据评审结果对其做出必要的调整。通过招投标、公司宣传图册、向认证机构或客户提供的相关手册中，向相关方传递公司质量、环境、职业健康安全方针及其内涵。</w:t>
            </w:r>
          </w:p>
          <w:p>
            <w:pPr>
              <w:ind w:firstLine="420" w:firstLineChars="200"/>
              <w:rPr>
                <w:rFonts w:asciiTheme="minorEastAsia" w:hAnsiTheme="minorEastAsia" w:eastAsiaTheme="minorEastAsia" w:cstheme="minorEastAsia"/>
                <w:color w:val="000000" w:themeColor="text1"/>
                <w:szCs w:val="21"/>
              </w:rPr>
            </w:pPr>
          </w:p>
        </w:tc>
        <w:tc>
          <w:tcPr>
            <w:tcW w:w="1321" w:type="dxa"/>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color w:val="000000" w:themeColor="text1"/>
              </w:rPr>
            </w:pPr>
            <w:r>
              <w:rPr>
                <w:rFonts w:hint="eastAsia"/>
                <w:color w:val="000000" w:themeColor="text1"/>
              </w:rPr>
              <w:t>组织的岗位、职责和权限</w:t>
            </w:r>
          </w:p>
          <w:p>
            <w:pPr>
              <w:pStyle w:val="2"/>
              <w:rPr>
                <w:rFonts w:asciiTheme="minorEastAsia" w:hAnsiTheme="minorEastAsia" w:eastAsiaTheme="minorEastAsia" w:cstheme="minorEastAsia"/>
                <w:bCs w:val="0"/>
                <w:color w:val="000000" w:themeColor="text1"/>
                <w:szCs w:val="21"/>
              </w:rPr>
            </w:pPr>
          </w:p>
          <w:p>
            <w:pPr>
              <w:pStyle w:val="2"/>
              <w:rPr>
                <w:rFonts w:asciiTheme="minorEastAsia" w:hAnsiTheme="minorEastAsia" w:eastAsiaTheme="minorEastAsia" w:cstheme="minorEastAsia"/>
                <w:bCs w:val="0"/>
                <w:color w:val="000000" w:themeColor="text1"/>
                <w:szCs w:val="21"/>
              </w:rPr>
            </w:pPr>
          </w:p>
          <w:p>
            <w:pPr>
              <w:pStyle w:val="2"/>
              <w:rPr>
                <w:rFonts w:asciiTheme="minorEastAsia" w:hAnsiTheme="minorEastAsia" w:eastAsiaTheme="minorEastAsia" w:cstheme="minorEastAsia"/>
                <w:bCs w:val="0"/>
                <w:color w:val="000000" w:themeColor="text1"/>
                <w:szCs w:val="21"/>
              </w:rPr>
            </w:pPr>
            <w:r>
              <w:rPr>
                <w:rFonts w:hint="eastAsia" w:asciiTheme="minorEastAsia" w:hAnsiTheme="minorEastAsia" w:eastAsiaTheme="minorEastAsia" w:cstheme="minorEastAsia"/>
                <w:bCs w:val="0"/>
                <w:color w:val="000000" w:themeColor="text1"/>
                <w:szCs w:val="21"/>
              </w:rPr>
              <w:t>抽查员工代表职责权限</w:t>
            </w:r>
          </w:p>
        </w:tc>
        <w:tc>
          <w:tcPr>
            <w:tcW w:w="960" w:type="dxa"/>
          </w:tcPr>
          <w:p>
            <w:pPr>
              <w:spacing w:line="280" w:lineRule="exact"/>
              <w:rPr>
                <w:rFonts w:ascii="宋体" w:cs="宋体"/>
                <w:color w:val="000000" w:themeColor="text1"/>
                <w:szCs w:val="21"/>
              </w:rPr>
            </w:pPr>
            <w:r>
              <w:rPr>
                <w:rFonts w:ascii="宋体" w:cs="宋体"/>
                <w:color w:val="000000" w:themeColor="text1"/>
                <w:szCs w:val="21"/>
              </w:rPr>
              <w:t>E</w:t>
            </w:r>
            <w:r>
              <w:rPr>
                <w:rFonts w:hint="eastAsia" w:ascii="宋体" w:cs="宋体"/>
                <w:color w:val="000000" w:themeColor="text1"/>
                <w:szCs w:val="21"/>
              </w:rPr>
              <w:t>S</w:t>
            </w:r>
            <w:r>
              <w:rPr>
                <w:rFonts w:ascii="宋体" w:cs="宋体"/>
                <w:color w:val="000000" w:themeColor="text1"/>
                <w:szCs w:val="21"/>
              </w:rPr>
              <w:t>5.3</w:t>
            </w:r>
          </w:p>
          <w:p>
            <w:pPr>
              <w:pStyle w:val="2"/>
              <w:rPr>
                <w:rFonts w:ascii="宋体" w:cs="宋体"/>
                <w:color w:val="000000" w:themeColor="text1"/>
                <w:szCs w:val="21"/>
              </w:rPr>
            </w:pPr>
          </w:p>
          <w:p>
            <w:pPr>
              <w:pStyle w:val="2"/>
              <w:rPr>
                <w:rFonts w:ascii="宋体" w:cs="宋体"/>
                <w:color w:val="000000" w:themeColor="text1"/>
                <w:szCs w:val="21"/>
              </w:rPr>
            </w:pPr>
          </w:p>
          <w:p>
            <w:pPr>
              <w:pStyle w:val="2"/>
              <w:rPr>
                <w:rFonts w:ascii="宋体" w:cs="宋体"/>
                <w:color w:val="000000" w:themeColor="text1"/>
                <w:szCs w:val="21"/>
              </w:rPr>
            </w:pPr>
          </w:p>
          <w:p>
            <w:pPr>
              <w:pStyle w:val="2"/>
              <w:rPr>
                <w:rFonts w:hint="default" w:ascii="宋体" w:eastAsia="宋体" w:cs="宋体"/>
                <w:color w:val="000000" w:themeColor="text1"/>
                <w:szCs w:val="21"/>
                <w:lang w:val="en-US" w:eastAsia="zh-CN"/>
              </w:rPr>
            </w:pPr>
            <w:r>
              <w:rPr>
                <w:rFonts w:hint="eastAsia" w:ascii="宋体" w:cs="宋体"/>
                <w:color w:val="000000" w:themeColor="text1"/>
                <w:szCs w:val="21"/>
                <w:lang w:val="en-US" w:eastAsia="zh-CN"/>
              </w:rPr>
              <w:t>S5.4</w:t>
            </w:r>
          </w:p>
          <w:p>
            <w:pPr>
              <w:pStyle w:val="2"/>
              <w:rPr>
                <w:color w:val="000000" w:themeColor="text1"/>
              </w:rPr>
            </w:pPr>
          </w:p>
          <w:p>
            <w:pPr>
              <w:rPr>
                <w:rFonts w:asciiTheme="minorEastAsia" w:hAnsiTheme="minorEastAsia" w:eastAsiaTheme="minorEastAsia" w:cstheme="minorEastAsia"/>
                <w:color w:val="000000" w:themeColor="text1"/>
                <w:szCs w:val="21"/>
              </w:rPr>
            </w:pPr>
          </w:p>
        </w:tc>
        <w:tc>
          <w:tcPr>
            <w:tcW w:w="10268" w:type="dxa"/>
          </w:tcPr>
          <w:p>
            <w:pPr>
              <w:spacing w:line="280" w:lineRule="exact"/>
              <w:ind w:firstLine="420" w:firstLineChars="200"/>
              <w:rPr>
                <w:color w:val="000000" w:themeColor="text1"/>
              </w:rPr>
            </w:pPr>
            <w:r>
              <w:rPr>
                <w:rFonts w:hint="eastAsia"/>
                <w:color w:val="000000" w:themeColor="text1"/>
              </w:rPr>
              <w:t>确定了部门、各岗位人员职责、权限和</w:t>
            </w:r>
            <w:r>
              <w:rPr>
                <w:rFonts w:hint="eastAsia"/>
                <w:color w:val="000000" w:themeColor="text1"/>
                <w:szCs w:val="22"/>
              </w:rPr>
              <w:t>相互关系，并在公司内对各级员工进行了必要的传达。对从事与服务有关的管理、执行和验证人员规定其职责、权限及其相互关系，以实现公司管理方针和管理目标。建立、实施和保持公司管理体系所需的过程，公司决定任命</w:t>
            </w:r>
            <w:r>
              <w:rPr>
                <w:rFonts w:hint="default"/>
                <w:color w:val="000000" w:themeColor="text1"/>
                <w:lang w:val="en-US" w:eastAsia="zh-CN"/>
              </w:rPr>
              <w:t>宋媛媛</w:t>
            </w:r>
            <w:r>
              <w:rPr>
                <w:rFonts w:hint="eastAsia"/>
                <w:color w:val="000000" w:themeColor="text1"/>
                <w:szCs w:val="22"/>
              </w:rPr>
              <w:t>为管</w:t>
            </w:r>
            <w:r>
              <w:rPr>
                <w:rFonts w:hint="eastAsia"/>
                <w:color w:val="000000" w:themeColor="text1"/>
              </w:rPr>
              <w:t>理体系的管理者代表。其职责和权限规定如下：</w:t>
            </w:r>
          </w:p>
          <w:p>
            <w:pPr>
              <w:spacing w:line="280" w:lineRule="exact"/>
              <w:ind w:firstLine="420" w:firstLineChars="200"/>
              <w:rPr>
                <w:color w:val="000000" w:themeColor="text1"/>
              </w:rPr>
            </w:pPr>
            <w:r>
              <w:rPr>
                <w:rFonts w:hint="eastAsia"/>
                <w:color w:val="000000" w:themeColor="text1"/>
              </w:rPr>
              <w:t>确保本公司管理体系所需的过程得到建立、实施和保持，代表总经理行使职权；</w:t>
            </w:r>
          </w:p>
          <w:p>
            <w:pPr>
              <w:spacing w:line="280" w:lineRule="exact"/>
              <w:ind w:firstLine="420" w:firstLineChars="200"/>
              <w:rPr>
                <w:color w:val="000000" w:themeColor="text1"/>
                <w:szCs w:val="22"/>
              </w:rPr>
            </w:pPr>
            <w:r>
              <w:rPr>
                <w:rFonts w:hint="eastAsia"/>
                <w:color w:val="000000" w:themeColor="text1"/>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w:t>
            </w:r>
            <w:r>
              <w:rPr>
                <w:rFonts w:hint="eastAsia"/>
                <w:b/>
                <w:bCs/>
                <w:color w:val="000000" w:themeColor="text1"/>
                <w:szCs w:val="22"/>
              </w:rPr>
              <w:t>理</w:t>
            </w:r>
            <w:r>
              <w:rPr>
                <w:rFonts w:hint="eastAsia"/>
                <w:color w:val="000000" w:themeColor="text1"/>
                <w:szCs w:val="22"/>
              </w:rPr>
              <w:t>体系正常运行的有关问题；负责公司管理体系有关事宜的对外联络等。</w:t>
            </w:r>
          </w:p>
          <w:p>
            <w:pPr>
              <w:tabs>
                <w:tab w:val="left" w:pos="900"/>
              </w:tabs>
              <w:spacing w:line="336" w:lineRule="auto"/>
              <w:ind w:right="237" w:rightChars="113" w:firstLine="420" w:firstLineChars="200"/>
              <w:rPr>
                <w:color w:val="000000" w:themeColor="text1"/>
              </w:rPr>
            </w:pPr>
            <w:r>
              <w:rPr>
                <w:rFonts w:hint="eastAsia"/>
                <w:color w:val="000000" w:themeColor="text1"/>
              </w:rPr>
              <w:t>查到授权书：公司任命</w:t>
            </w:r>
            <w:r>
              <w:rPr>
                <w:rFonts w:hint="default"/>
                <w:sz w:val="28"/>
                <w:szCs w:val="28"/>
                <w:lang w:val="en-US" w:eastAsia="zh-CN"/>
              </w:rPr>
              <w:t>朱岩</w:t>
            </w:r>
            <w:r>
              <w:rPr>
                <w:rFonts w:hint="eastAsia"/>
                <w:b/>
                <w:bCs/>
                <w:color w:val="000000" w:themeColor="text1"/>
              </w:rPr>
              <w:t>为本公司的职业健康安全事务代表</w:t>
            </w:r>
            <w:r>
              <w:rPr>
                <w:rFonts w:hint="eastAsia"/>
                <w:color w:val="000000" w:themeColor="text1"/>
              </w:rPr>
              <w:t>。相关人员均对本部门的管理职责了解，在其手册上面有书面的职责权限已公布。</w:t>
            </w:r>
          </w:p>
          <w:p>
            <w:pPr>
              <w:numPr>
                <w:ilvl w:val="0"/>
                <w:numId w:val="0"/>
              </w:numPr>
              <w:tabs>
                <w:tab w:val="left" w:pos="426"/>
              </w:tabs>
              <w:spacing w:line="440" w:lineRule="exact"/>
              <w:ind w:leftChars="0"/>
              <w:rPr>
                <w:color w:val="000000" w:themeColor="text1"/>
              </w:rPr>
            </w:pPr>
            <w:r>
              <w:rPr>
                <w:rFonts w:hint="eastAsia"/>
                <w:color w:val="000000" w:themeColor="text1"/>
                <w:lang w:val="en-US" w:eastAsia="zh-CN"/>
              </w:rPr>
              <w:t>1、</w:t>
            </w:r>
            <w:r>
              <w:rPr>
                <w:rFonts w:hint="eastAsia"/>
                <w:color w:val="000000" w:themeColor="text1"/>
              </w:rPr>
              <w:t xml:space="preserve">参与环境因素及危险源辨识、风险评价和风险控制； </w:t>
            </w:r>
          </w:p>
          <w:p>
            <w:pPr>
              <w:numPr>
                <w:ilvl w:val="0"/>
                <w:numId w:val="0"/>
              </w:numPr>
              <w:tabs>
                <w:tab w:val="left" w:pos="426"/>
              </w:tabs>
              <w:spacing w:line="440" w:lineRule="exact"/>
              <w:ind w:leftChars="0"/>
              <w:rPr>
                <w:color w:val="000000" w:themeColor="text1"/>
              </w:rPr>
            </w:pPr>
            <w:r>
              <w:rPr>
                <w:rFonts w:hint="eastAsia"/>
                <w:color w:val="000000" w:themeColor="text1"/>
                <w:lang w:val="en-US" w:eastAsia="zh-CN"/>
              </w:rPr>
              <w:t>2、</w:t>
            </w:r>
            <w:r>
              <w:rPr>
                <w:rFonts w:hint="eastAsia"/>
                <w:color w:val="000000" w:themeColor="text1"/>
              </w:rPr>
              <w:t>参与事故和事件的调查以及现场职业健康安全检查等职业健康安全事务；</w:t>
            </w:r>
          </w:p>
          <w:p>
            <w:pPr>
              <w:numPr>
                <w:ilvl w:val="0"/>
                <w:numId w:val="0"/>
              </w:numPr>
              <w:tabs>
                <w:tab w:val="left" w:pos="900"/>
              </w:tabs>
              <w:spacing w:line="336" w:lineRule="auto"/>
              <w:ind w:leftChars="0" w:right="237" w:rightChars="113"/>
              <w:rPr>
                <w:color w:val="000000" w:themeColor="text1"/>
              </w:rPr>
            </w:pPr>
            <w:r>
              <w:rPr>
                <w:rFonts w:hint="eastAsia"/>
                <w:color w:val="000000" w:themeColor="text1"/>
                <w:lang w:val="en-US" w:eastAsia="zh-CN"/>
              </w:rPr>
              <w:t>3、</w:t>
            </w:r>
            <w:r>
              <w:rPr>
                <w:rFonts w:hint="eastAsia"/>
                <w:color w:val="000000" w:themeColor="text1"/>
              </w:rPr>
              <w:t>代表员工参与制定职业健康安全方针、目标、管理方案和运行控制程序；</w:t>
            </w:r>
          </w:p>
          <w:p>
            <w:pPr>
              <w:numPr>
                <w:ilvl w:val="0"/>
                <w:numId w:val="0"/>
              </w:numPr>
              <w:tabs>
                <w:tab w:val="left" w:pos="426"/>
              </w:tabs>
              <w:spacing w:line="440" w:lineRule="exact"/>
              <w:ind w:leftChars="0"/>
              <w:rPr>
                <w:color w:val="000000" w:themeColor="text1"/>
              </w:rPr>
            </w:pPr>
            <w:r>
              <w:rPr>
                <w:rFonts w:hint="eastAsia"/>
                <w:color w:val="000000" w:themeColor="text1"/>
                <w:lang w:val="en-US" w:eastAsia="zh-CN"/>
              </w:rPr>
              <w:t>4、</w:t>
            </w:r>
            <w:r>
              <w:rPr>
                <w:rFonts w:hint="eastAsia"/>
                <w:color w:val="000000" w:themeColor="text1"/>
              </w:rPr>
              <w:t>代表员工参与职业健康安全的管理评审；参与职业健康安全和环保协商、评审和改进活动，并向厂长反映职业健康安全和环保问题；</w:t>
            </w:r>
          </w:p>
          <w:p>
            <w:pPr>
              <w:numPr>
                <w:ilvl w:val="0"/>
                <w:numId w:val="0"/>
              </w:numPr>
              <w:tabs>
                <w:tab w:val="left" w:pos="900"/>
              </w:tabs>
              <w:spacing w:line="336" w:lineRule="auto"/>
              <w:ind w:leftChars="0" w:right="237" w:rightChars="113"/>
              <w:rPr>
                <w:color w:val="000000" w:themeColor="text1"/>
              </w:rPr>
            </w:pPr>
            <w:r>
              <w:rPr>
                <w:rFonts w:hint="eastAsia"/>
                <w:color w:val="000000" w:themeColor="text1"/>
                <w:lang w:val="en-US" w:eastAsia="zh-CN"/>
              </w:rPr>
              <w:t>5、</w:t>
            </w:r>
            <w:r>
              <w:rPr>
                <w:rFonts w:hint="eastAsia"/>
                <w:color w:val="000000" w:themeColor="text1"/>
              </w:rPr>
              <w:t>代表员工参与商讨影响工作场所职业健康安全的任何变化；代表员工参与职业健康安全事务。</w:t>
            </w:r>
          </w:p>
          <w:p>
            <w:pPr>
              <w:tabs>
                <w:tab w:val="left" w:pos="900"/>
              </w:tabs>
              <w:spacing w:line="336" w:lineRule="auto"/>
              <w:ind w:right="237" w:rightChars="113"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职业健康安全事务代表的沟通,主要是在安全方面和企业的内部沟通，以及同相关方的沟通,内部的沟通的内容有,传递会议精神,国家的相关的法律和其他要求,安全工作的检查等.和相关方的沟通,主要是地方的相关行政部门,如安监局等.沟通的方式有电话、传真、会议和文件等。</w:t>
            </w:r>
          </w:p>
          <w:p>
            <w:pPr>
              <w:pStyle w:val="2"/>
              <w:ind w:firstLine="460" w:firstLineChars="200"/>
              <w:rPr>
                <w:color w:val="000000" w:themeColor="text1"/>
              </w:rPr>
            </w:pPr>
            <w:r>
              <w:rPr>
                <w:rFonts w:hint="eastAsia" w:asciiTheme="minorEastAsia" w:hAnsiTheme="minorEastAsia" w:eastAsiaTheme="minorEastAsia" w:cstheme="minorEastAsia"/>
                <w:color w:val="000000" w:themeColor="text1"/>
                <w:szCs w:val="21"/>
              </w:rPr>
              <w:t>与职业安全事务代表</w:t>
            </w:r>
            <w:r>
              <w:rPr>
                <w:rFonts w:hint="default"/>
                <w:sz w:val="28"/>
                <w:szCs w:val="28"/>
                <w:lang w:val="en-US" w:eastAsia="zh-CN"/>
              </w:rPr>
              <w:t>朱岩</w:t>
            </w:r>
            <w:r>
              <w:rPr>
                <w:rFonts w:hint="eastAsia" w:asciiTheme="minorEastAsia" w:hAnsiTheme="minorEastAsia" w:eastAsiaTheme="minorEastAsia" w:cstheme="minorEastAsia"/>
                <w:color w:val="000000" w:themeColor="text1"/>
                <w:szCs w:val="21"/>
              </w:rPr>
              <w:t xml:space="preserve">现场沟通，思路清晰、沟通顺畅，对自己岗位职责有清晰的理解。  </w:t>
            </w:r>
          </w:p>
        </w:tc>
        <w:tc>
          <w:tcPr>
            <w:tcW w:w="1321" w:type="dxa"/>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60" w:type="dxa"/>
          </w:tcPr>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风险和机遇应对措施及策划</w:t>
            </w:r>
          </w:p>
        </w:tc>
        <w:tc>
          <w:tcPr>
            <w:tcW w:w="960" w:type="dxa"/>
          </w:tcPr>
          <w:p>
            <w:pPr>
              <w:spacing w:line="280" w:lineRule="exact"/>
              <w:rPr>
                <w:rFonts w:ascii="宋体"/>
                <w:color w:val="000000" w:themeColor="text1"/>
                <w:szCs w:val="21"/>
              </w:rPr>
            </w:pPr>
            <w:r>
              <w:rPr>
                <w:rFonts w:ascii="宋体" w:cs="宋体"/>
                <w:color w:val="000000" w:themeColor="text1"/>
                <w:szCs w:val="21"/>
              </w:rPr>
              <w:t>E</w:t>
            </w:r>
            <w:r>
              <w:rPr>
                <w:rFonts w:hint="eastAsia" w:ascii="宋体" w:cs="宋体"/>
                <w:color w:val="000000" w:themeColor="text1"/>
                <w:szCs w:val="21"/>
              </w:rPr>
              <w:t>S</w:t>
            </w:r>
            <w:r>
              <w:rPr>
                <w:rFonts w:ascii="宋体" w:cs="宋体"/>
                <w:color w:val="000000" w:themeColor="text1"/>
                <w:szCs w:val="21"/>
              </w:rPr>
              <w:t>6.1.1</w:t>
            </w:r>
          </w:p>
          <w:p>
            <w:pPr>
              <w:rPr>
                <w:rFonts w:asciiTheme="minorEastAsia" w:hAnsiTheme="minorEastAsia" w:eastAsiaTheme="minorEastAsia" w:cstheme="minorEastAsia"/>
                <w:color w:val="000000" w:themeColor="text1"/>
                <w:szCs w:val="21"/>
              </w:rPr>
            </w:pPr>
          </w:p>
        </w:tc>
        <w:tc>
          <w:tcPr>
            <w:tcW w:w="10268" w:type="dxa"/>
          </w:tcPr>
          <w:p>
            <w:pPr>
              <w:spacing w:line="280" w:lineRule="exact"/>
              <w:ind w:firstLine="420" w:firstLineChars="200"/>
              <w:rPr>
                <w:color w:val="000000" w:themeColor="text1"/>
              </w:rPr>
            </w:pPr>
            <w:r>
              <w:rPr>
                <w:rFonts w:hint="eastAsia"/>
                <w:color w:val="000000" w:themeColor="text1"/>
              </w:rPr>
              <w:t>1.外部因素主要有：a)社会和文化、政治、法律、监管、金融、技术、经济、自然环境和竞争环境；b)影响公司管理目标的主要驱动和趋势；c)与外部利益相关者的价值观的关系。如国家政策、标准、法律法规及其他要求的变动等；</w:t>
            </w:r>
          </w:p>
          <w:p>
            <w:pPr>
              <w:spacing w:line="280" w:lineRule="exact"/>
              <w:ind w:firstLine="420" w:firstLineChars="200"/>
              <w:rPr>
                <w:color w:val="000000" w:themeColor="text1"/>
              </w:rPr>
            </w:pPr>
            <w:r>
              <w:rPr>
                <w:rFonts w:hint="eastAsia"/>
                <w:color w:val="000000" w:themeColor="text1"/>
              </w:rPr>
              <w:t>2.内部因素包括：a)组织机构，角色和责任；b)政策、目标、实现目标的战略；c)能力、资源和知识（资本、时间、人、能力、流程、系统和技术等）；d)内部利益相关者的价值观与组织文化之间的关系；e)信息系统、信息流和决策流程；f)合同关系的形成和范围。</w:t>
            </w:r>
          </w:p>
          <w:p>
            <w:pPr>
              <w:rPr>
                <w:color w:val="000000" w:themeColor="text1"/>
              </w:rPr>
            </w:pPr>
            <w:r>
              <w:rPr>
                <w:rFonts w:hint="eastAsia"/>
                <w:color w:val="000000" w:themeColor="text1"/>
              </w:rPr>
              <w:t>3.</w:t>
            </w:r>
            <w:r>
              <w:rPr>
                <w:color w:val="000000" w:themeColor="text1"/>
              </w:rPr>
              <w:t>在进行体系策划时，公司领导层考虑该公司所处的内外环境和问题，以及相关方的要求，识别和确定该公司</w:t>
            </w:r>
            <w:r>
              <w:rPr>
                <w:rFonts w:hint="eastAsia"/>
                <w:color w:val="000000" w:themeColor="text1"/>
              </w:rPr>
              <w:t>资质范围内工程设计；工程项目管理</w:t>
            </w:r>
            <w:r>
              <w:rPr>
                <w:color w:val="000000" w:themeColor="text1"/>
              </w:rPr>
              <w:t>中存在的影响</w:t>
            </w:r>
            <w:r>
              <w:rPr>
                <w:rFonts w:hint="eastAsia"/>
                <w:color w:val="000000" w:themeColor="text1"/>
                <w:lang w:val="en-US" w:eastAsia="zh-CN"/>
              </w:rPr>
              <w:t>设计</w:t>
            </w:r>
            <w:r>
              <w:rPr>
                <w:color w:val="000000" w:themeColor="text1"/>
              </w:rPr>
              <w:t>和服务质量的风险和机遇、通过环境因素和危险源识别及评价，合规义务的收集和评价，确定公司内外环境中存在的问题和合规义务的要求，识别公司存在的环境风险和机遇。确保公司的质量、环境管理体系能够实现其预期结果，预防或减少不期望的影响，包括外部环境状况对公司的潜在影响，实现持续改进。</w:t>
            </w:r>
          </w:p>
          <w:p>
            <w:pPr>
              <w:rPr>
                <w:color w:val="000000" w:themeColor="text1"/>
              </w:rPr>
            </w:pPr>
            <w:r>
              <w:rPr>
                <w:color w:val="000000" w:themeColor="text1"/>
              </w:rPr>
              <w:t>公司存在的风险和机遇主要有：</w:t>
            </w:r>
          </w:p>
          <w:p>
            <w:pPr>
              <w:rPr>
                <w:rFonts w:hint="default" w:eastAsia="宋体"/>
                <w:color w:val="000000" w:themeColor="text1"/>
                <w:lang w:val="en-US" w:eastAsia="zh-CN"/>
              </w:rPr>
            </w:pPr>
            <w:r>
              <w:rPr>
                <w:color w:val="000000" w:themeColor="text1"/>
              </w:rPr>
              <w:t>a）</w:t>
            </w:r>
            <w:r>
              <w:rPr>
                <w:sz w:val="20"/>
              </w:rPr>
              <w:t>物业管理</w:t>
            </w:r>
            <w:r>
              <w:rPr>
                <w:color w:val="000000" w:themeColor="text1"/>
              </w:rPr>
              <w:t>由于人员的专业知识不足，工程质量不合格。</w:t>
            </w:r>
            <w:r>
              <w:rPr>
                <w:rFonts w:hint="eastAsia"/>
                <w:color w:val="000000" w:themeColor="text1"/>
                <w:lang w:val="en-US" w:eastAsia="zh-CN"/>
              </w:rPr>
              <w:t>控制措施：人员招聘、人员培训</w:t>
            </w:r>
          </w:p>
          <w:p>
            <w:pPr>
              <w:rPr>
                <w:rFonts w:hint="default" w:eastAsia="宋体"/>
                <w:color w:val="000000" w:themeColor="text1"/>
                <w:lang w:val="en-US" w:eastAsia="zh-CN"/>
              </w:rPr>
            </w:pPr>
            <w:r>
              <w:rPr>
                <w:color w:val="000000" w:themeColor="text1"/>
              </w:rPr>
              <w:t>b）</w:t>
            </w:r>
            <w:r>
              <w:rPr>
                <w:sz w:val="20"/>
              </w:rPr>
              <w:t>物业管理</w:t>
            </w:r>
            <w:r>
              <w:rPr>
                <w:color w:val="000000" w:themeColor="text1"/>
              </w:rPr>
              <w:t>由于人员的环境保护、安全意识不够，造成意外环境污染和工伤事故。</w:t>
            </w:r>
            <w:r>
              <w:rPr>
                <w:rFonts w:hint="eastAsia"/>
                <w:color w:val="000000" w:themeColor="text1"/>
                <w:lang w:val="en-US" w:eastAsia="zh-CN"/>
              </w:rPr>
              <w:t>控制措施：人员培训、三级安全教育、公司给人员上社保</w:t>
            </w:r>
          </w:p>
          <w:p>
            <w:pPr>
              <w:rPr>
                <w:rFonts w:hint="default" w:eastAsia="宋体"/>
                <w:color w:val="000000" w:themeColor="text1"/>
                <w:lang w:val="en-US" w:eastAsia="zh-CN"/>
              </w:rPr>
            </w:pPr>
            <w:r>
              <w:rPr>
                <w:color w:val="000000" w:themeColor="text1"/>
              </w:rPr>
              <w:t>c）</w:t>
            </w:r>
            <w:r>
              <w:rPr>
                <w:sz w:val="20"/>
              </w:rPr>
              <w:t>物业管理</w:t>
            </w:r>
            <w:r>
              <w:rPr>
                <w:rFonts w:hint="eastAsia"/>
                <w:color w:val="000000" w:themeColor="text1"/>
              </w:rPr>
              <w:t>；</w:t>
            </w:r>
            <w:r>
              <w:rPr>
                <w:color w:val="000000" w:themeColor="text1"/>
              </w:rPr>
              <w:t>由于设备故障，造成人员</w:t>
            </w:r>
            <w:r>
              <w:rPr>
                <w:rFonts w:hint="eastAsia"/>
                <w:color w:val="000000" w:themeColor="text1"/>
                <w:lang w:val="en-US" w:eastAsia="zh-CN"/>
              </w:rPr>
              <w:t>意外</w:t>
            </w:r>
            <w:r>
              <w:rPr>
                <w:color w:val="000000" w:themeColor="text1"/>
              </w:rPr>
              <w:t>伤害、触电事故。</w:t>
            </w:r>
            <w:r>
              <w:rPr>
                <w:rFonts w:hint="eastAsia"/>
                <w:color w:val="000000" w:themeColor="text1"/>
                <w:lang w:val="en-US" w:eastAsia="zh-CN"/>
              </w:rPr>
              <w:t>控制措施：培训、定期检查、应急预案及应急演练</w:t>
            </w:r>
          </w:p>
          <w:p>
            <w:pPr>
              <w:rPr>
                <w:rFonts w:hint="default" w:eastAsia="宋体"/>
                <w:color w:val="000000" w:themeColor="text1"/>
                <w:lang w:val="en-US" w:eastAsia="zh-CN"/>
              </w:rPr>
            </w:pPr>
            <w:r>
              <w:rPr>
                <w:color w:val="000000" w:themeColor="text1"/>
              </w:rPr>
              <w:t>d</w:t>
            </w:r>
            <w:r>
              <w:rPr>
                <w:sz w:val="20"/>
              </w:rPr>
              <w:t>物业管理</w:t>
            </w:r>
            <w:r>
              <w:rPr>
                <w:color w:val="000000" w:themeColor="text1"/>
              </w:rPr>
              <w:t>由于作业指导书、安全作业规程不足，使得</w:t>
            </w:r>
            <w:r>
              <w:rPr>
                <w:rFonts w:hint="eastAsia"/>
                <w:color w:val="000000" w:themeColor="text1"/>
                <w:lang w:val="en-US" w:eastAsia="zh-CN"/>
              </w:rPr>
              <w:t>服务</w:t>
            </w:r>
            <w:r>
              <w:rPr>
                <w:color w:val="000000" w:themeColor="text1"/>
              </w:rPr>
              <w:t>质量不合格和人员安全事件的发生。</w:t>
            </w:r>
            <w:r>
              <w:rPr>
                <w:rFonts w:hint="eastAsia"/>
                <w:color w:val="000000" w:themeColor="text1"/>
                <w:lang w:val="en-US" w:eastAsia="zh-CN"/>
              </w:rPr>
              <w:t>控制措施：培训操作规程及作业指导书、提供质量意识。</w:t>
            </w:r>
          </w:p>
          <w:p>
            <w:pPr>
              <w:rPr>
                <w:rFonts w:hint="default" w:eastAsia="宋体"/>
                <w:color w:val="000000" w:themeColor="text1"/>
                <w:lang w:val="en-US" w:eastAsia="zh-CN"/>
              </w:rPr>
            </w:pPr>
            <w:r>
              <w:rPr>
                <w:color w:val="000000" w:themeColor="text1"/>
              </w:rPr>
              <w:t>f）采购的材料不合格，造成</w:t>
            </w:r>
            <w:r>
              <w:rPr>
                <w:rFonts w:hint="eastAsia"/>
                <w:color w:val="000000" w:themeColor="text1"/>
                <w:lang w:val="en-US" w:eastAsia="zh-CN"/>
              </w:rPr>
              <w:t>服务</w:t>
            </w:r>
            <w:r>
              <w:rPr>
                <w:color w:val="000000" w:themeColor="text1"/>
              </w:rPr>
              <w:t>的不合格。</w:t>
            </w:r>
            <w:r>
              <w:rPr>
                <w:rFonts w:hint="eastAsia"/>
                <w:color w:val="000000" w:themeColor="text1"/>
                <w:lang w:val="en-US" w:eastAsia="zh-CN"/>
              </w:rPr>
              <w:t>控制措施：对供方进行评审、对供方采购的材料进行检验，同时对供方的运输过程及管理过程进行监督检查</w:t>
            </w:r>
          </w:p>
          <w:p>
            <w:pPr>
              <w:rPr>
                <w:rFonts w:hint="default" w:eastAsia="宋体"/>
                <w:color w:val="000000" w:themeColor="text1"/>
                <w:lang w:val="en-US" w:eastAsia="zh-CN"/>
              </w:rPr>
            </w:pPr>
            <w:r>
              <w:rPr>
                <w:color w:val="000000" w:themeColor="text1"/>
              </w:rPr>
              <w:t>d）违反相关的法律法规，影响公司的社会形象，遵守法规提高公司的社会形象。</w:t>
            </w:r>
            <w:r>
              <w:rPr>
                <w:rFonts w:hint="eastAsia"/>
                <w:color w:val="000000" w:themeColor="text1"/>
                <w:lang w:val="en-US" w:eastAsia="zh-CN"/>
              </w:rPr>
              <w:t>控制措施：对员工进行相关法规的培训、并定期检查，同时对法律法规及时进行更新</w:t>
            </w:r>
          </w:p>
          <w:p>
            <w:pPr>
              <w:rPr>
                <w:rFonts w:hint="default" w:eastAsia="宋体"/>
                <w:color w:val="000000" w:themeColor="text1"/>
                <w:lang w:val="en-US" w:eastAsia="zh-CN"/>
              </w:rPr>
            </w:pPr>
            <w:r>
              <w:rPr>
                <w:color w:val="000000" w:themeColor="text1"/>
              </w:rPr>
              <w:t>h）公司潜在紧急情况，如火灾、触电、车辆伤害、物体打击等。</w:t>
            </w:r>
            <w:r>
              <w:rPr>
                <w:rFonts w:hint="eastAsia"/>
                <w:color w:val="000000" w:themeColor="text1"/>
                <w:lang w:val="en-US" w:eastAsia="zh-CN"/>
              </w:rPr>
              <w:t>控制措施：制定相应的预案并进行演练，同时对人员进行培训，定期检查对隐患及时排查</w:t>
            </w:r>
          </w:p>
          <w:p>
            <w:pPr>
              <w:rPr>
                <w:rFonts w:hint="default" w:eastAsia="宋体"/>
                <w:color w:val="000000" w:themeColor="text1"/>
                <w:lang w:val="en-US" w:eastAsia="zh-CN"/>
              </w:rPr>
            </w:pPr>
            <w:r>
              <w:rPr>
                <w:color w:val="000000" w:themeColor="text1"/>
              </w:rPr>
              <w:t>I</w:t>
            </w:r>
            <w:r>
              <w:rPr>
                <w:rFonts w:hint="eastAsia"/>
                <w:color w:val="000000" w:themeColor="text1"/>
              </w:rPr>
              <w:t>）</w:t>
            </w:r>
            <w:r>
              <w:rPr>
                <w:color w:val="000000" w:themeColor="text1"/>
              </w:rPr>
              <w:t>经营方面的风险如PPP、资金运行等</w:t>
            </w:r>
            <w:r>
              <w:rPr>
                <w:rFonts w:hint="eastAsia"/>
                <w:color w:val="000000" w:themeColor="text1"/>
                <w:lang w:val="en-US" w:eastAsia="zh-CN"/>
              </w:rPr>
              <w:t xml:space="preserve"> 控制措施：每个月财务均将本月的资金情况上报，并预算未来半年的资金情况，保障资金的充足。</w:t>
            </w:r>
          </w:p>
          <w:p>
            <w:pPr>
              <w:ind w:firstLine="420" w:firstLineChars="200"/>
              <w:rPr>
                <w:color w:val="000000" w:themeColor="text1"/>
              </w:rPr>
            </w:pPr>
            <w:r>
              <w:rPr>
                <w:color w:val="000000" w:themeColor="text1"/>
              </w:rPr>
              <w:t>应对这些风险编制了《管理手册》</w:t>
            </w:r>
            <w:r>
              <w:rPr>
                <w:rFonts w:hint="eastAsia"/>
                <w:color w:val="000000" w:themeColor="text1"/>
              </w:rPr>
              <w:t>、</w:t>
            </w:r>
            <w:r>
              <w:rPr>
                <w:color w:val="000000" w:themeColor="text1"/>
              </w:rPr>
              <w:t>《程序文件》及《管理制度》。</w:t>
            </w:r>
          </w:p>
          <w:p>
            <w:pPr>
              <w:spacing w:line="280" w:lineRule="exact"/>
              <w:ind w:firstLine="420" w:firstLineChars="200"/>
              <w:rPr>
                <w:rFonts w:hint="eastAsia"/>
                <w:color w:val="000000" w:themeColor="text1"/>
              </w:rPr>
            </w:pPr>
            <w:r>
              <w:rPr>
                <w:rFonts w:hint="eastAsia"/>
                <w:color w:val="000000" w:themeColor="text1"/>
              </w:rPr>
              <w:t>提供有《环境安全运行管理制度》，内容包括环境因素、危险源的识别、评价、汇总；重要环境因素和不可接受风险的控制。</w:t>
            </w:r>
          </w:p>
          <w:p>
            <w:pPr>
              <w:ind w:firstLine="420" w:firstLineChars="200"/>
              <w:rPr>
                <w:rFonts w:hint="eastAsia" w:cs="宋体" w:asciiTheme="minorEastAsia" w:hAnsiTheme="minorEastAsia" w:eastAsiaTheme="minorEastAsia"/>
                <w:color w:val="000000" w:themeColor="text1"/>
                <w:szCs w:val="21"/>
                <w:lang w:val="en-US" w:eastAsia="zh-CN"/>
              </w:rPr>
            </w:pPr>
            <w:r>
              <w:rPr>
                <w:rFonts w:hint="eastAsia" w:cs="宋体" w:asciiTheme="minorEastAsia" w:hAnsiTheme="minorEastAsia" w:eastAsiaTheme="minorEastAsia"/>
                <w:color w:val="000000" w:themeColor="text1"/>
                <w:szCs w:val="21"/>
                <w:lang w:val="en-US" w:eastAsia="zh-CN"/>
              </w:rPr>
              <w:t>公司对识别的重要环境因素及不可接受风险，对其进行监控</w:t>
            </w:r>
            <w:r>
              <w:rPr>
                <w:rFonts w:hint="eastAsia"/>
                <w:color w:val="000000" w:themeColor="text1"/>
              </w:rPr>
              <w:t>并贯穿其整个生命周期</w:t>
            </w:r>
          </w:p>
          <w:p>
            <w:pPr>
              <w:ind w:firstLine="420" w:firstLineChars="200"/>
              <w:rPr>
                <w:rFonts w:hint="eastAsia" w:cs="宋体" w:asciiTheme="minorEastAsia" w:hAnsiTheme="minorEastAsia" w:eastAsiaTheme="minorEastAsia"/>
                <w:color w:val="000000" w:themeColor="text1"/>
                <w:szCs w:val="21"/>
                <w:lang w:val="en-US" w:eastAsia="zh-CN"/>
              </w:rPr>
            </w:pPr>
          </w:p>
          <w:p>
            <w:pPr>
              <w:ind w:firstLine="420" w:firstLineChars="200"/>
              <w:rPr>
                <w:rFonts w:asciiTheme="minorEastAsia" w:hAnsiTheme="minorEastAsia" w:eastAsiaTheme="minorEastAsia" w:cstheme="minorEastAsia"/>
                <w:color w:val="000000" w:themeColor="text1"/>
                <w:szCs w:val="21"/>
              </w:rPr>
            </w:pPr>
          </w:p>
        </w:tc>
        <w:tc>
          <w:tcPr>
            <w:tcW w:w="1321" w:type="dxa"/>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2160" w:type="dxa"/>
            <w:vAlign w:val="top"/>
          </w:tcPr>
          <w:p>
            <w:pPr>
              <w:spacing w:line="280" w:lineRule="exact"/>
              <w:rPr>
                <w:color w:val="000000" w:themeColor="text1"/>
                <w:szCs w:val="21"/>
              </w:rPr>
            </w:pPr>
            <w:r>
              <w:rPr>
                <w:rFonts w:hint="eastAsia" w:cs="宋体"/>
                <w:color w:val="000000" w:themeColor="text1"/>
                <w:szCs w:val="21"/>
              </w:rPr>
              <w:t>措施的策划</w:t>
            </w:r>
          </w:p>
          <w:p>
            <w:pPr>
              <w:spacing w:line="280" w:lineRule="exact"/>
              <w:rPr>
                <w:rFonts w:hint="eastAsia" w:ascii="宋体" w:hAnsi="宋体" w:eastAsia="宋体" w:cs="宋体"/>
                <w:color w:val="000000" w:themeColor="text1"/>
                <w:kern w:val="2"/>
                <w:sz w:val="21"/>
                <w:szCs w:val="21"/>
                <w:lang w:val="en-US" w:eastAsia="zh-CN" w:bidi="ar-SA"/>
              </w:rPr>
            </w:pPr>
          </w:p>
        </w:tc>
        <w:tc>
          <w:tcPr>
            <w:tcW w:w="960" w:type="dxa"/>
            <w:vAlign w:val="top"/>
          </w:tcPr>
          <w:p>
            <w:pPr>
              <w:spacing w:line="280" w:lineRule="exact"/>
              <w:rPr>
                <w:color w:val="000000" w:themeColor="text1"/>
                <w:szCs w:val="21"/>
              </w:rPr>
            </w:pPr>
            <w:r>
              <w:rPr>
                <w:rFonts w:hint="eastAsia"/>
                <w:color w:val="000000" w:themeColor="text1"/>
                <w:szCs w:val="21"/>
              </w:rPr>
              <w:t>ES6.1.4</w:t>
            </w:r>
          </w:p>
          <w:p>
            <w:pPr>
              <w:spacing w:line="280" w:lineRule="exact"/>
              <w:rPr>
                <w:rFonts w:hint="eastAsia" w:ascii="Times New Roman" w:hAnsi="Times New Roman" w:eastAsia="宋体" w:cs="Times New Roman"/>
                <w:color w:val="000000" w:themeColor="text1"/>
                <w:kern w:val="2"/>
                <w:sz w:val="21"/>
                <w:lang w:val="en-US" w:eastAsia="zh-CN" w:bidi="ar-SA"/>
              </w:rPr>
            </w:pPr>
          </w:p>
        </w:tc>
        <w:tc>
          <w:tcPr>
            <w:tcW w:w="10268" w:type="dxa"/>
            <w:vAlign w:val="center"/>
          </w:tcPr>
          <w:p>
            <w:pPr>
              <w:spacing w:line="280" w:lineRule="exact"/>
              <w:ind w:firstLine="420" w:firstLineChars="200"/>
              <w:rPr>
                <w:color w:val="000000" w:themeColor="text1"/>
              </w:rPr>
            </w:pPr>
          </w:p>
          <w:p>
            <w:pPr>
              <w:spacing w:line="280" w:lineRule="exact"/>
              <w:ind w:firstLine="420" w:firstLineChars="200"/>
              <w:rPr>
                <w:color w:val="000000" w:themeColor="text1"/>
              </w:rPr>
            </w:pPr>
            <w:r>
              <w:rPr>
                <w:rFonts w:hint="eastAsia"/>
                <w:color w:val="000000" w:themeColor="text1"/>
              </w:rPr>
              <w:t>在策划应对风险和机遇的措施时，行政人事部综合考虑了企业所处的环境、重要环境因素、合规义务，以及面对的风险和机遇，制定了环境、职业健康安全目标及管理方案，总经理</w:t>
            </w:r>
            <w:r>
              <w:rPr>
                <w:rFonts w:hint="eastAsia"/>
                <w:color w:val="000000" w:themeColor="text1"/>
                <w:lang w:val="en-US" w:eastAsia="zh-CN"/>
              </w:rPr>
              <w:t>翁方强</w:t>
            </w:r>
            <w:r>
              <w:rPr>
                <w:rFonts w:hint="eastAsia"/>
                <w:color w:val="000000" w:themeColor="text1"/>
              </w:rPr>
              <w:t>负责批准。环境、职业健康安全管理方案中明确为实现环境、职业健康安全目标和指标的责任部门；规定实现环境、职业健康安全目标和指标的时间；具体措施和经费预算；都由总经理批准。环境、职业健康安全管理方案的实施，行政人事部每半年对方案实施情况进行检查跟踪，向总经理报告；一般在管理评审之前对环境、职业健康安全目标及管理方案由行政人事部对其进行评审，并将完成情况以书面形式呈报管理者代表，以便提交管理评审。</w:t>
            </w:r>
          </w:p>
          <w:p>
            <w:pPr>
              <w:pStyle w:val="2"/>
              <w:rPr>
                <w:rFonts w:hint="eastAsia" w:ascii="Times New Roman" w:hAnsi="Times New Roman" w:eastAsia="宋体" w:cs="Times New Roman"/>
                <w:bCs/>
                <w:color w:val="000000" w:themeColor="text1"/>
                <w:spacing w:val="10"/>
                <w:kern w:val="2"/>
                <w:sz w:val="21"/>
                <w:lang w:val="en-US" w:eastAsia="zh-CN" w:bidi="ar-SA"/>
              </w:rPr>
            </w:pPr>
          </w:p>
        </w:tc>
        <w:tc>
          <w:tcPr>
            <w:tcW w:w="1321" w:type="dxa"/>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2160" w:type="dxa"/>
            <w:vAlign w:val="top"/>
          </w:tcPr>
          <w:p>
            <w:pPr>
              <w:spacing w:line="280" w:lineRule="exact"/>
              <w:rPr>
                <w:rFonts w:ascii="宋体" w:hAnsi="宋体" w:cs="宋体"/>
                <w:color w:val="000000" w:themeColor="text1"/>
                <w:szCs w:val="21"/>
              </w:rPr>
            </w:pPr>
            <w:r>
              <w:rPr>
                <w:rFonts w:hint="eastAsia" w:ascii="宋体" w:hAnsi="宋体" w:cs="宋体"/>
                <w:color w:val="000000" w:themeColor="text1"/>
                <w:szCs w:val="21"/>
              </w:rPr>
              <w:t>管理目标及其实现的策划</w:t>
            </w:r>
          </w:p>
          <w:p>
            <w:pPr>
              <w:spacing w:line="280" w:lineRule="exact"/>
              <w:rPr>
                <w:rFonts w:asciiTheme="minorEastAsia" w:hAnsiTheme="minorEastAsia" w:eastAsiaTheme="minorEastAsia" w:cstheme="minorEastAsia"/>
                <w:color w:val="000000" w:themeColor="text1"/>
                <w:szCs w:val="21"/>
              </w:rPr>
            </w:pPr>
          </w:p>
        </w:tc>
        <w:tc>
          <w:tcPr>
            <w:tcW w:w="960" w:type="dxa"/>
            <w:vAlign w:val="top"/>
          </w:tcPr>
          <w:p>
            <w:pPr>
              <w:spacing w:line="280" w:lineRule="exact"/>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ES6.2</w:t>
            </w:r>
          </w:p>
          <w:p>
            <w:pPr>
              <w:spacing w:line="280" w:lineRule="exact"/>
              <w:rPr>
                <w:rFonts w:asciiTheme="minorEastAsia" w:hAnsiTheme="minorEastAsia" w:eastAsiaTheme="minorEastAsia" w:cstheme="minorEastAsia"/>
                <w:color w:val="000000" w:themeColor="text1"/>
                <w:szCs w:val="21"/>
              </w:rPr>
            </w:pPr>
          </w:p>
        </w:tc>
        <w:tc>
          <w:tcPr>
            <w:tcW w:w="10268" w:type="dxa"/>
          </w:tcPr>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总经理负责组织制定公司的管理目标，并在公司各部门进行分解，制定时考虑了公司的质量过程及其风险和机遇。查公司的管理目标和实际达成情况：</w:t>
            </w:r>
          </w:p>
          <w:p>
            <w:pPr>
              <w:spacing w:line="400" w:lineRule="exact"/>
              <w:jc w:val="left"/>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 xml:space="preserve">     公司目标：                                     </w:t>
            </w:r>
          </w:p>
          <w:p>
            <w:pPr>
              <w:rPr>
                <w:rFonts w:hint="eastAsia"/>
              </w:rPr>
            </w:pPr>
            <w:r>
              <w:rPr>
                <w:rFonts w:hint="eastAsia"/>
              </w:rPr>
              <w:t>服务质量合格率100%</w:t>
            </w:r>
          </w:p>
          <w:p>
            <w:pPr>
              <w:rPr>
                <w:rFonts w:hint="eastAsia"/>
              </w:rPr>
            </w:pPr>
            <w:r>
              <w:rPr>
                <w:rFonts w:hint="eastAsia"/>
              </w:rPr>
              <w:t>顾客满意度≥95分。</w:t>
            </w:r>
          </w:p>
          <w:p>
            <w:pPr>
              <w:rPr>
                <w:rFonts w:hint="eastAsia"/>
              </w:rPr>
            </w:pPr>
            <w:r>
              <w:rPr>
                <w:rFonts w:hint="eastAsia"/>
              </w:rPr>
              <w:t>固体废弃物分类处理率100%；</w:t>
            </w:r>
          </w:p>
          <w:p>
            <w:pPr>
              <w:rPr>
                <w:rFonts w:hint="eastAsia"/>
              </w:rPr>
            </w:pPr>
            <w:r>
              <w:rPr>
                <w:rFonts w:hint="eastAsia"/>
              </w:rPr>
              <w:t>环境污染事故发生率0；</w:t>
            </w:r>
          </w:p>
          <w:p>
            <w:pPr>
              <w:rPr>
                <w:rFonts w:hint="eastAsia"/>
              </w:rPr>
            </w:pPr>
            <w:r>
              <w:rPr>
                <w:rFonts w:hint="eastAsia"/>
              </w:rPr>
              <w:t>杜绝各类重伤事故，轻伤事故少于3件/年；</w:t>
            </w:r>
          </w:p>
          <w:p>
            <w:pPr>
              <w:rPr>
                <w:rFonts w:hint="eastAsia"/>
              </w:rPr>
            </w:pPr>
            <w:r>
              <w:rPr>
                <w:rFonts w:hint="eastAsia"/>
              </w:rPr>
              <w:t>杜绝各类火灾事故，火灾事故发生率为0</w:t>
            </w:r>
          </w:p>
          <w:p>
            <w:pPr>
              <w:pStyle w:val="2"/>
              <w:rPr>
                <w:rFonts w:asciiTheme="minorEastAsia" w:hAnsiTheme="minorEastAsia" w:eastAsiaTheme="minorEastAsia" w:cstheme="minorEastAsia"/>
                <w:color w:val="000000" w:themeColor="text1"/>
                <w:szCs w:val="21"/>
              </w:rPr>
            </w:pPr>
            <w:r>
              <w:rPr>
                <w:rFonts w:ascii="宋体" w:hAnsi="宋体"/>
                <w:color w:val="000000" w:themeColor="text1"/>
                <w:sz w:val="24"/>
              </w:rPr>
              <w:t xml:space="preserve">  </w:t>
            </w:r>
            <w:r>
              <w:rPr>
                <w:rFonts w:hint="eastAsia" w:ascii="宋体" w:hAnsi="宋体"/>
                <w:color w:val="000000" w:themeColor="text1"/>
                <w:sz w:val="24"/>
                <w:lang w:val="en-US" w:eastAsia="zh-CN"/>
              </w:rPr>
              <w:t xml:space="preserve">提供了2020.1-6月目标完成情况统计， </w:t>
            </w:r>
            <w:r>
              <w:rPr>
                <w:rFonts w:ascii="宋体" w:hAnsi="宋体"/>
                <w:color w:val="000000" w:themeColor="text1"/>
                <w:sz w:val="24"/>
              </w:rPr>
              <w:t xml:space="preserve"> </w:t>
            </w:r>
            <w:r>
              <w:rPr>
                <w:rFonts w:hint="eastAsia" w:asciiTheme="minorEastAsia" w:hAnsiTheme="minorEastAsia" w:eastAsiaTheme="minorEastAsia" w:cstheme="minorEastAsia"/>
                <w:color w:val="000000" w:themeColor="text1"/>
                <w:szCs w:val="21"/>
              </w:rPr>
              <w:t>以上目标指标均已完成。考</w:t>
            </w:r>
            <w:r>
              <w:rPr>
                <w:rFonts w:hint="eastAsia" w:ascii="Times New Roman" w:hAnsi="Times New Roman" w:eastAsia="宋体" w:cs="Times New Roman"/>
                <w:bCs w:val="0"/>
                <w:spacing w:val="0"/>
                <w:kern w:val="2"/>
                <w:sz w:val="21"/>
                <w:szCs w:val="22"/>
                <w:lang w:val="en-US" w:eastAsia="zh-CN" w:bidi="ar-SA"/>
              </w:rPr>
              <w:t>核小组人员：</w:t>
            </w:r>
            <w:r>
              <w:rPr>
                <w:rFonts w:hint="default" w:ascii="Times New Roman" w:hAnsi="Times New Roman" w:eastAsia="宋体" w:cs="Times New Roman"/>
                <w:bCs w:val="0"/>
                <w:spacing w:val="0"/>
                <w:kern w:val="2"/>
                <w:sz w:val="21"/>
                <w:szCs w:val="22"/>
                <w:lang w:val="en-US" w:eastAsia="zh-CN" w:bidi="ar-SA"/>
              </w:rPr>
              <w:t>宋虹</w:t>
            </w:r>
            <w:r>
              <w:rPr>
                <w:rFonts w:hint="eastAsia" w:ascii="Times New Roman" w:hAnsi="Times New Roman" w:eastAsia="宋体" w:cs="Times New Roman"/>
                <w:bCs w:val="0"/>
                <w:spacing w:val="0"/>
                <w:kern w:val="2"/>
                <w:sz w:val="21"/>
                <w:szCs w:val="22"/>
                <w:lang w:val="en-US" w:eastAsia="zh-CN" w:bidi="ar-SA"/>
              </w:rPr>
              <w:t xml:space="preserve">；考核时间： 2020年1-6月 </w:t>
            </w:r>
          </w:p>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见《目标指标和管理方案》《目标指标和管理方案考核表》，管理方案规定了措施方法、完成时间表、责任人、资金等情况。详见各部门记录。</w:t>
            </w:r>
          </w:p>
        </w:tc>
        <w:tc>
          <w:tcPr>
            <w:tcW w:w="1321" w:type="dxa"/>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160" w:type="dxa"/>
            <w:vAlign w:val="top"/>
          </w:tcPr>
          <w:p>
            <w:pPr>
              <w:spacing w:line="280" w:lineRule="exact"/>
              <w:rPr>
                <w:rFonts w:ascii="宋体" w:hAnsi="宋体" w:cs="宋体"/>
                <w:color w:val="000000" w:themeColor="text1"/>
                <w:szCs w:val="21"/>
              </w:rPr>
            </w:pPr>
            <w:r>
              <w:rPr>
                <w:rFonts w:hint="eastAsia" w:ascii="宋体" w:hAnsi="宋体" w:cs="宋体"/>
                <w:color w:val="000000" w:themeColor="text1"/>
                <w:szCs w:val="21"/>
              </w:rPr>
              <w:t>资源、总则</w:t>
            </w:r>
          </w:p>
          <w:p>
            <w:pPr>
              <w:spacing w:line="280" w:lineRule="exact"/>
              <w:rPr>
                <w:rFonts w:asciiTheme="minorEastAsia" w:hAnsiTheme="minorEastAsia" w:eastAsiaTheme="minorEastAsia" w:cstheme="minorEastAsia"/>
                <w:color w:val="000000" w:themeColor="text1"/>
                <w:szCs w:val="21"/>
              </w:rPr>
            </w:pPr>
          </w:p>
        </w:tc>
        <w:tc>
          <w:tcPr>
            <w:tcW w:w="960" w:type="dxa"/>
            <w:vAlign w:val="top"/>
          </w:tcPr>
          <w:p>
            <w:pPr>
              <w:spacing w:line="280" w:lineRule="exact"/>
              <w:rPr>
                <w:color w:val="000000" w:themeColor="text1"/>
                <w:szCs w:val="21"/>
              </w:rPr>
            </w:pPr>
            <w:r>
              <w:rPr>
                <w:rFonts w:hint="eastAsia"/>
                <w:color w:val="000000" w:themeColor="text1"/>
                <w:szCs w:val="21"/>
              </w:rPr>
              <w:t>ES7.1</w:t>
            </w:r>
          </w:p>
          <w:p>
            <w:pPr>
              <w:spacing w:line="280" w:lineRule="exact"/>
              <w:rPr>
                <w:rFonts w:asciiTheme="minorEastAsia" w:hAnsiTheme="minorEastAsia" w:eastAsiaTheme="minorEastAsia" w:cstheme="minorEastAsia"/>
                <w:color w:val="000000" w:themeColor="text1"/>
                <w:szCs w:val="21"/>
              </w:rPr>
            </w:pPr>
          </w:p>
        </w:tc>
        <w:tc>
          <w:tcPr>
            <w:tcW w:w="10268" w:type="dxa"/>
          </w:tcPr>
          <w:p>
            <w:pPr>
              <w:ind w:firstLine="420" w:firstLineChars="200"/>
              <w:rPr>
                <w:color w:val="000000" w:themeColor="text1"/>
              </w:rPr>
            </w:pPr>
            <w:r>
              <w:rPr>
                <w:rFonts w:hint="eastAsia"/>
                <w:color w:val="000000" w:themeColor="text1"/>
              </w:rPr>
              <w:t>公司根据公司经营运行需要，配备了各岗位所需人员、经营用房屋、办公设备（电脑、打印机等）、消防器材、劳动防护用品、</w:t>
            </w:r>
          </w:p>
          <w:p>
            <w:pPr>
              <w:ind w:firstLine="420" w:firstLineChars="200"/>
              <w:rPr>
                <w:color w:val="000000" w:themeColor="text1"/>
              </w:rPr>
            </w:pPr>
            <w:r>
              <w:rPr>
                <w:rFonts w:hint="eastAsia"/>
                <w:color w:val="000000" w:themeColor="text1"/>
              </w:rPr>
              <w:t>经营运行资金等资源，体系建立至今，未发生资源不足影响满足客户要求的现象.</w:t>
            </w:r>
          </w:p>
          <w:p>
            <w:pPr>
              <w:ind w:firstLine="420" w:firstLineChars="200"/>
              <w:rPr>
                <w:color w:val="000000" w:themeColor="text1"/>
              </w:rPr>
            </w:pPr>
            <w:r>
              <w:rPr>
                <w:rFonts w:hint="eastAsia"/>
                <w:color w:val="000000" w:themeColor="text1"/>
              </w:rPr>
              <w:t>公司的生产地址位于：</w:t>
            </w:r>
            <w:r>
              <w:t>北京市朝阳区霄云路28号院网信大厦16层</w:t>
            </w:r>
          </w:p>
          <w:p>
            <w:pPr>
              <w:ind w:firstLine="420" w:firstLineChars="200"/>
              <w:rPr>
                <w:rFonts w:hint="eastAsia"/>
                <w:color w:val="000000" w:themeColor="text1"/>
                <w:highlight w:val="none"/>
              </w:rPr>
            </w:pPr>
            <w:r>
              <w:rPr>
                <w:rFonts w:hint="eastAsia"/>
                <w:color w:val="000000" w:themeColor="text1"/>
              </w:rPr>
              <w:t>租用办公房</w:t>
            </w:r>
            <w:r>
              <w:rPr>
                <w:rFonts w:hint="eastAsia"/>
                <w:color w:val="auto"/>
              </w:rPr>
              <w:t>，</w:t>
            </w:r>
            <w:r>
              <w:rPr>
                <w:rFonts w:hint="eastAsia"/>
                <w:color w:val="auto"/>
                <w:highlight w:val="none"/>
              </w:rPr>
              <w:t>巡视办公室（企业为集团公司，混合办公），用于物业公司办公面积约100平米左右，公</w:t>
            </w:r>
            <w:r>
              <w:rPr>
                <w:rFonts w:hint="eastAsia"/>
                <w:color w:val="000000" w:themeColor="text1"/>
                <w:highlight w:val="none"/>
              </w:rPr>
              <w:t>司配备有</w:t>
            </w:r>
            <w:r>
              <w:rPr>
                <w:sz w:val="20"/>
                <w:highlight w:val="none"/>
              </w:rPr>
              <w:t>物业管理服务</w:t>
            </w:r>
            <w:r>
              <w:rPr>
                <w:rFonts w:hint="eastAsia"/>
                <w:color w:val="000000" w:themeColor="text1"/>
                <w:highlight w:val="none"/>
              </w:rPr>
              <w:t>设备及办公配备。</w:t>
            </w:r>
          </w:p>
          <w:p>
            <w:pPr>
              <w:rPr>
                <w:rFonts w:hint="eastAsia" w:eastAsia="宋体"/>
                <w:color w:val="000000" w:themeColor="text1"/>
                <w:highlight w:val="none"/>
                <w:lang w:eastAsia="zh-CN"/>
              </w:rPr>
            </w:pPr>
            <w:r>
              <w:rPr>
                <w:rFonts w:hint="eastAsia" w:ascii="宋体" w:hAnsi="宋体" w:cs="宋体"/>
                <w:color w:val="000000" w:themeColor="text1"/>
                <w:szCs w:val="21"/>
                <w:highlight w:val="none"/>
              </w:rPr>
              <w:t>部门：</w:t>
            </w:r>
            <w:r>
              <w:rPr>
                <w:rFonts w:hint="eastAsia"/>
                <w:highlight w:val="none"/>
                <w:lang w:val="en-US" w:eastAsia="zh-CN"/>
              </w:rPr>
              <w:t>财务</w:t>
            </w:r>
            <w:r>
              <w:rPr>
                <w:rFonts w:hint="eastAsia"/>
                <w:highlight w:val="none"/>
              </w:rPr>
              <w:t>部、项目部、</w:t>
            </w:r>
            <w:r>
              <w:rPr>
                <w:rFonts w:hint="eastAsia"/>
                <w:highlight w:val="none"/>
                <w:lang w:eastAsia="zh-CN"/>
              </w:rPr>
              <w:t>管理部</w:t>
            </w:r>
          </w:p>
          <w:p>
            <w:pPr>
              <w:pStyle w:val="2"/>
              <w:rPr>
                <w:rFonts w:hint="default"/>
                <w:color w:val="000000" w:themeColor="text1"/>
                <w:highlight w:val="none"/>
                <w:lang w:val="en-US" w:eastAsia="zh-CN"/>
              </w:rPr>
            </w:pPr>
            <w:r>
              <w:rPr>
                <w:rFonts w:hint="eastAsia"/>
                <w:color w:val="000000" w:themeColor="text1"/>
                <w:highlight w:val="none"/>
              </w:rPr>
              <w:t>人员：</w:t>
            </w:r>
            <w:r>
              <w:rPr>
                <w:rFonts w:hint="eastAsia" w:ascii="宋体" w:hAnsi="宋体"/>
                <w:color w:val="000000" w:themeColor="text1"/>
                <w:szCs w:val="21"/>
                <w:highlight w:val="none"/>
              </w:rPr>
              <w:t>管理</w:t>
            </w:r>
            <w:r>
              <w:rPr>
                <w:rFonts w:hint="eastAsia" w:ascii="宋体" w:hAnsi="宋体"/>
                <w:color w:val="000000" w:themeColor="text1"/>
                <w:szCs w:val="21"/>
                <w:highlight w:val="none"/>
                <w:lang w:val="en-US" w:eastAsia="zh-CN"/>
              </w:rPr>
              <w:t>人员、物业管理</w:t>
            </w:r>
            <w:r>
              <w:rPr>
                <w:rFonts w:hint="eastAsia"/>
                <w:color w:val="000000" w:themeColor="text1"/>
                <w:highlight w:val="none"/>
                <w:lang w:val="en-US" w:eastAsia="zh-CN"/>
              </w:rPr>
              <w:t>人员</w:t>
            </w:r>
            <w:r>
              <w:rPr>
                <w:rFonts w:hint="eastAsia"/>
                <w:color w:val="000000" w:themeColor="text1"/>
                <w:highlight w:val="none"/>
              </w:rPr>
              <w:t>、办公人员</w:t>
            </w:r>
            <w:r>
              <w:rPr>
                <w:rFonts w:hint="eastAsia"/>
                <w:color w:val="000000" w:themeColor="text1"/>
                <w:highlight w:val="none"/>
                <w:lang w:eastAsia="zh-CN"/>
              </w:rPr>
              <w:t>、</w:t>
            </w:r>
            <w:r>
              <w:rPr>
                <w:rFonts w:hint="eastAsia"/>
                <w:color w:val="000000" w:themeColor="text1"/>
                <w:highlight w:val="none"/>
                <w:lang w:val="en-US" w:eastAsia="zh-CN"/>
              </w:rPr>
              <w:t>销售服务人员等。查阅了人员资质证书，提供物业管理管理人员相关资质等，见附件</w:t>
            </w:r>
          </w:p>
          <w:p>
            <w:pPr>
              <w:pStyle w:val="2"/>
              <w:rPr>
                <w:rFonts w:hint="default"/>
                <w:color w:val="FF0000"/>
                <w:highlight w:val="none"/>
                <w:lang w:val="en-US" w:eastAsia="zh-CN"/>
              </w:rPr>
            </w:pPr>
            <w:r>
              <w:rPr>
                <w:rFonts w:hint="default"/>
                <w:color w:val="000000" w:themeColor="text1"/>
                <w:highlight w:val="none"/>
                <w:lang w:val="en-US" w:eastAsia="zh-CN"/>
              </w:rPr>
              <w:t>基础设施：巡视办公室（企业为集团公司，混合办公），用于物业公司办公面积约100平米左右</w:t>
            </w:r>
            <w:bookmarkStart w:id="3" w:name="_GoBack"/>
            <w:bookmarkEnd w:id="3"/>
          </w:p>
          <w:p>
            <w:pPr>
              <w:pStyle w:val="2"/>
              <w:rPr>
                <w:rFonts w:hint="default"/>
                <w:color w:val="auto"/>
                <w:lang w:val="en-US" w:eastAsia="zh-CN"/>
              </w:rPr>
            </w:pPr>
            <w:r>
              <w:rPr>
                <w:rFonts w:hint="default"/>
                <w:color w:val="auto"/>
                <w:lang w:val="en-US" w:eastAsia="zh-CN"/>
              </w:rPr>
              <w:t>办公设备：电脑、打印机、扫描仪等</w:t>
            </w:r>
          </w:p>
          <w:p>
            <w:pPr>
              <w:pStyle w:val="2"/>
              <w:rPr>
                <w:rFonts w:hint="eastAsia" w:ascii="宋体" w:hAnsi="宋体"/>
                <w:color w:val="000000" w:themeColor="text1"/>
                <w:spacing w:val="-10"/>
                <w:sz w:val="20"/>
                <w:szCs w:val="20"/>
                <w:lang w:val="en-US" w:eastAsia="zh-CN"/>
              </w:rPr>
            </w:pPr>
            <w:r>
              <w:rPr>
                <w:rFonts w:hint="eastAsia" w:ascii="宋体" w:hAnsi="宋体"/>
                <w:color w:val="000000" w:themeColor="text1"/>
                <w:spacing w:val="-10"/>
                <w:sz w:val="20"/>
                <w:szCs w:val="20"/>
                <w:lang w:val="en-US" w:eastAsia="zh-CN"/>
              </w:rPr>
              <w:t>物业服务：扫帚、拖把、抹布、洗地机、扫地机、对讲机、手电筒等</w:t>
            </w:r>
          </w:p>
          <w:p>
            <w:pPr>
              <w:pStyle w:val="2"/>
              <w:rPr>
                <w:rFonts w:hint="default"/>
                <w:color w:val="000000" w:themeColor="text1"/>
                <w:lang w:val="en-US" w:eastAsia="zh-CN"/>
              </w:rPr>
            </w:pPr>
            <w:r>
              <w:rPr>
                <w:rFonts w:hint="default"/>
                <w:color w:val="000000" w:themeColor="text1"/>
                <w:lang w:val="en-US" w:eastAsia="zh-CN"/>
              </w:rPr>
              <w:t>环保及消防设施：垃圾桶、灭火器</w:t>
            </w:r>
          </w:p>
          <w:p>
            <w:pPr>
              <w:pStyle w:val="2"/>
              <w:rPr>
                <w:rFonts w:hint="default"/>
                <w:color w:val="000000" w:themeColor="text1"/>
                <w:lang w:val="en-US" w:eastAsia="zh-CN"/>
              </w:rPr>
            </w:pPr>
            <w:r>
              <w:rPr>
                <w:rFonts w:hint="eastAsia"/>
                <w:color w:val="000000" w:themeColor="text1"/>
                <w:lang w:val="en-US" w:eastAsia="zh-CN"/>
              </w:rPr>
              <w:t>资源满足需求</w:t>
            </w:r>
          </w:p>
          <w:p>
            <w:pPr>
              <w:pStyle w:val="2"/>
              <w:rPr>
                <w:color w:val="000000" w:themeColor="text1"/>
              </w:rPr>
            </w:pPr>
          </w:p>
          <w:p>
            <w:pPr>
              <w:pStyle w:val="2"/>
              <w:rPr>
                <w:rFonts w:asciiTheme="minorEastAsia" w:hAnsiTheme="minorEastAsia" w:eastAsiaTheme="minorEastAsia" w:cstheme="minorEastAsia"/>
                <w:bCs w:val="0"/>
                <w:color w:val="000000" w:themeColor="text1"/>
                <w:szCs w:val="21"/>
              </w:rPr>
            </w:pPr>
          </w:p>
        </w:tc>
        <w:tc>
          <w:tcPr>
            <w:tcW w:w="1321" w:type="dxa"/>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ascii="宋体" w:hAnsi="宋体" w:cs="宋体"/>
                <w:color w:val="000000" w:themeColor="text1"/>
                <w:kern w:val="0"/>
                <w:szCs w:val="21"/>
              </w:rPr>
            </w:pPr>
            <w:r>
              <w:rPr>
                <w:rFonts w:hint="eastAsia" w:ascii="宋体" w:hAnsi="宋体" w:cs="宋体"/>
                <w:color w:val="000000" w:themeColor="text1"/>
                <w:kern w:val="0"/>
                <w:szCs w:val="21"/>
              </w:rPr>
              <w:t>沟通</w:t>
            </w:r>
          </w:p>
          <w:p>
            <w:pPr>
              <w:spacing w:line="280" w:lineRule="exact"/>
              <w:rPr>
                <w:rFonts w:hint="eastAsia" w:ascii="宋体" w:hAnsi="宋体" w:eastAsia="宋体" w:cs="宋体"/>
                <w:color w:val="000000" w:themeColor="text1"/>
                <w:kern w:val="2"/>
                <w:sz w:val="21"/>
                <w:szCs w:val="21"/>
                <w:lang w:val="en-US" w:eastAsia="zh-CN" w:bidi="ar-SA"/>
              </w:rPr>
            </w:pPr>
          </w:p>
        </w:tc>
        <w:tc>
          <w:tcPr>
            <w:tcW w:w="960" w:type="dxa"/>
            <w:vAlign w:val="top"/>
          </w:tcPr>
          <w:p>
            <w:pPr>
              <w:spacing w:line="280" w:lineRule="exact"/>
              <w:rPr>
                <w:rFonts w:ascii="宋体" w:hAnsi="宋体" w:cs="宋体"/>
                <w:color w:val="000000" w:themeColor="text1"/>
                <w:kern w:val="0"/>
                <w:szCs w:val="21"/>
              </w:rPr>
            </w:pPr>
            <w:r>
              <w:rPr>
                <w:rFonts w:hint="eastAsia" w:ascii="宋体" w:hAnsi="宋体" w:cs="宋体"/>
                <w:color w:val="000000" w:themeColor="text1"/>
                <w:kern w:val="0"/>
                <w:szCs w:val="21"/>
              </w:rPr>
              <w:t>ES7.4</w:t>
            </w:r>
          </w:p>
          <w:p>
            <w:pPr>
              <w:spacing w:line="280" w:lineRule="exact"/>
              <w:rPr>
                <w:rFonts w:hint="eastAsia" w:ascii="Times New Roman" w:hAnsi="Times New Roman" w:eastAsia="宋体" w:cs="Times New Roman"/>
                <w:color w:val="000000" w:themeColor="text1"/>
                <w:kern w:val="2"/>
                <w:sz w:val="21"/>
                <w:lang w:val="en-US" w:eastAsia="zh-CN" w:bidi="ar-SA"/>
              </w:rPr>
            </w:pPr>
          </w:p>
        </w:tc>
        <w:tc>
          <w:tcPr>
            <w:tcW w:w="10268" w:type="dxa"/>
            <w:vAlign w:val="center"/>
          </w:tcPr>
          <w:p>
            <w:pPr>
              <w:spacing w:line="280" w:lineRule="exact"/>
              <w:ind w:firstLine="210" w:firstLineChars="100"/>
              <w:rPr>
                <w:color w:val="000000" w:themeColor="text1"/>
              </w:rPr>
            </w:pPr>
          </w:p>
          <w:p>
            <w:pPr>
              <w:spacing w:line="280" w:lineRule="exact"/>
              <w:ind w:firstLine="210" w:firstLineChars="100"/>
              <w:rPr>
                <w:color w:val="000000" w:themeColor="text1"/>
              </w:rPr>
            </w:pPr>
            <w:r>
              <w:rPr>
                <w:rFonts w:hint="eastAsia"/>
                <w:color w:val="000000" w:themeColor="text1"/>
              </w:rPr>
              <w:t>公司编制并实施了《信息交流和协商沟通管理程序》，规定了职责、工作流程，包括内部沟通和外部沟通的方法和要求。</w:t>
            </w:r>
          </w:p>
          <w:p>
            <w:pPr>
              <w:spacing w:line="280" w:lineRule="exact"/>
              <w:ind w:firstLine="420" w:firstLineChars="200"/>
              <w:rPr>
                <w:color w:val="000000" w:themeColor="text1"/>
              </w:rPr>
            </w:pPr>
            <w:r>
              <w:rPr>
                <w:rFonts w:hint="eastAsia"/>
                <w:color w:val="000000" w:themeColor="text1"/>
              </w:rPr>
              <w:t>公司确定了质量、环境、职业健康安全管理体系相关的内部和外部沟通，包括：沟通什么；何时沟通；与谁沟通；如何沟通；由谁负责，内外部沟通具体体现在公司内部工作会议、质量、环境、职业健康安全例会、员工的培训、公司宣传栏等，与外部的沟通具体体现在合同签订、满意度调查。与环保、安监部门及顾客和供方等方面。</w:t>
            </w:r>
          </w:p>
          <w:p>
            <w:pPr>
              <w:spacing w:line="280" w:lineRule="exact"/>
              <w:ind w:firstLine="420" w:firstLineChars="200"/>
              <w:rPr>
                <w:color w:val="000000" w:themeColor="text1"/>
              </w:rPr>
            </w:pPr>
            <w:r>
              <w:rPr>
                <w:rFonts w:hint="eastAsia"/>
                <w:color w:val="000000" w:themeColor="text1"/>
              </w:rPr>
              <w:t>现场查阅内部交流：方针、目标完成情况、内审和管理评审报告、不符合信息等。</w:t>
            </w:r>
          </w:p>
          <w:p>
            <w:pPr>
              <w:spacing w:line="280" w:lineRule="exact"/>
              <w:rPr>
                <w:rFonts w:hint="eastAsia" w:ascii="Times New Roman" w:hAnsi="Times New Roman" w:eastAsia="宋体" w:cs="Times New Roman"/>
                <w:bCs/>
                <w:color w:val="000000" w:themeColor="text1"/>
                <w:spacing w:val="10"/>
                <w:kern w:val="2"/>
                <w:sz w:val="21"/>
                <w:lang w:val="en-US" w:eastAsia="zh-CN" w:bidi="ar-SA"/>
              </w:rPr>
            </w:pPr>
            <w:r>
              <w:rPr>
                <w:rFonts w:hint="eastAsia"/>
                <w:color w:val="000000" w:themeColor="text1"/>
              </w:rPr>
              <w:t>外部交流：通过发放《关于对相关方要求的告知书》与相关方就相关环境、职业健康安全信息进行相互沟通。</w:t>
            </w:r>
          </w:p>
        </w:tc>
        <w:tc>
          <w:tcPr>
            <w:tcW w:w="1321" w:type="dxa"/>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绩效测量和监视</w:t>
            </w:r>
          </w:p>
        </w:tc>
        <w:tc>
          <w:tcPr>
            <w:tcW w:w="960" w:type="dxa"/>
            <w:vAlign w:val="center"/>
          </w:tcPr>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ES</w:t>
            </w:r>
          </w:p>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9.1.1</w:t>
            </w:r>
          </w:p>
          <w:p>
            <w:pPr>
              <w:rPr>
                <w:rFonts w:asciiTheme="minorEastAsia" w:hAnsiTheme="minorEastAsia" w:eastAsiaTheme="minorEastAsia" w:cstheme="minorEastAsia"/>
                <w:color w:val="000000" w:themeColor="text1"/>
                <w:szCs w:val="21"/>
              </w:rPr>
            </w:pPr>
          </w:p>
        </w:tc>
        <w:tc>
          <w:tcPr>
            <w:tcW w:w="10268" w:type="dxa"/>
          </w:tcPr>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公司编制了《内部审核控制程序 》、《管理评审控制程序》，对体系的运行进行测量和监视； 编制了《顾客满意度控制程序》对销售服务的质量特性进行监视和测量，以验证其符合要求的程度，确保服务符合要求；制定《管理体系监视和测量控制程序》，为保证公司质量管理体系的有效运行，通过对管理绩效的监视与测量，确保体系运行的有效性。</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查阅“部门质量目标策划及考核记录表”，</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提供两个季度的管理目标指标的检查考核工作，均完成目标考核要求。</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查阅“环境和职业健康安全目标指标完成情况检查表”，体系建立至今共进行了一个季度的管理目标指标的检查考核工作，均完成目标考核要求。</w:t>
            </w:r>
          </w:p>
          <w:p>
            <w:pPr>
              <w:rPr>
                <w:color w:val="000000" w:themeColor="text1"/>
              </w:rPr>
            </w:pPr>
            <w:r>
              <w:rPr>
                <w:rFonts w:hint="eastAsia" w:asciiTheme="minorEastAsia" w:hAnsiTheme="minorEastAsia" w:eastAsiaTheme="minorEastAsia" w:cstheme="minorEastAsia"/>
                <w:color w:val="000000" w:themeColor="text1"/>
                <w:szCs w:val="21"/>
              </w:rPr>
              <w:t>环境和职业健康安全运行管理检查情况：抽查20</w:t>
            </w:r>
            <w:r>
              <w:rPr>
                <w:rFonts w:hint="eastAsia" w:asciiTheme="minorEastAsia" w:hAnsiTheme="minorEastAsia" w:eastAsiaTheme="minorEastAsia" w:cstheme="minorEastAsia"/>
                <w:color w:val="000000" w:themeColor="text1"/>
                <w:szCs w:val="21"/>
                <w:lang w:val="en-US" w:eastAsia="zh-CN"/>
              </w:rPr>
              <w:t>20</w:t>
            </w:r>
            <w:r>
              <w:rPr>
                <w:rFonts w:hint="eastAsia" w:asciiTheme="minorEastAsia" w:hAnsiTheme="minorEastAsia" w:eastAsiaTheme="minorEastAsia" w:cstheme="minorEastAsia"/>
                <w:color w:val="000000" w:themeColor="text1"/>
                <w:szCs w:val="21"/>
              </w:rPr>
              <w:t>年</w:t>
            </w:r>
            <w:r>
              <w:rPr>
                <w:rFonts w:hint="eastAsia" w:asciiTheme="minorEastAsia" w:hAnsiTheme="minorEastAsia" w:eastAsiaTheme="minorEastAsia" w:cstheme="minorEastAsia"/>
                <w:color w:val="000000" w:themeColor="text1"/>
                <w:szCs w:val="21"/>
                <w:lang w:val="en-US" w:eastAsia="zh-CN"/>
              </w:rPr>
              <w:t>1</w:t>
            </w:r>
            <w:r>
              <w:rPr>
                <w:rFonts w:hint="eastAsia" w:asciiTheme="minorEastAsia" w:hAnsiTheme="minorEastAsia" w:eastAsiaTheme="minorEastAsia" w:cstheme="minorEastAsia"/>
                <w:color w:val="000000" w:themeColor="text1"/>
                <w:szCs w:val="21"/>
              </w:rPr>
              <w:t>-</w:t>
            </w:r>
            <w:r>
              <w:rPr>
                <w:rFonts w:hint="eastAsia" w:asciiTheme="minorEastAsia" w:hAnsiTheme="minorEastAsia" w:eastAsiaTheme="minorEastAsia" w:cstheme="minorEastAsia"/>
                <w:color w:val="000000" w:themeColor="text1"/>
                <w:szCs w:val="21"/>
                <w:lang w:val="en-US" w:eastAsia="zh-CN"/>
              </w:rPr>
              <w:t>6</w:t>
            </w:r>
            <w:r>
              <w:rPr>
                <w:rFonts w:hint="eastAsia" w:asciiTheme="minorEastAsia" w:hAnsiTheme="minorEastAsia" w:eastAsiaTheme="minorEastAsia" w:cstheme="minorEastAsia"/>
                <w:color w:val="000000" w:themeColor="text1"/>
                <w:szCs w:val="21"/>
              </w:rPr>
              <w:t>月份《环境、安全检查表》， 检查人-</w:t>
            </w:r>
            <w:r>
              <w:rPr>
                <w:rFonts w:hint="eastAsia"/>
              </w:rPr>
              <w:t xml:space="preserve">彭元辉 </w:t>
            </w:r>
            <w:r>
              <w:rPr>
                <w:rFonts w:hint="eastAsia" w:asciiTheme="minorEastAsia" w:hAnsiTheme="minorEastAsia" w:eastAsiaTheme="minorEastAsia" w:cstheme="minorEastAsia"/>
                <w:color w:val="000000" w:themeColor="text1"/>
                <w:szCs w:val="21"/>
              </w:rPr>
              <w:t>，受检部门：</w:t>
            </w:r>
            <w:r>
              <w:rPr>
                <w:rFonts w:hint="eastAsia"/>
              </w:rPr>
              <w:t>业务部、项目部、</w:t>
            </w:r>
            <w:r>
              <w:rPr>
                <w:rFonts w:hint="eastAsia"/>
                <w:lang w:eastAsia="zh-CN"/>
              </w:rPr>
              <w:t>管理部</w:t>
            </w:r>
            <w:r>
              <w:rPr>
                <w:rFonts w:hint="eastAsia" w:asciiTheme="minorEastAsia" w:hAnsiTheme="minorEastAsia" w:eastAsiaTheme="minorEastAsia" w:cstheme="minorEastAsia"/>
                <w:color w:val="000000" w:themeColor="text1"/>
                <w:szCs w:val="21"/>
              </w:rPr>
              <w:t>等，对现场的垃圾是否及时清理、员工按规定穿戴厂服及防护用品、是否按操作规程作业、工作人员不得在非吸烟区内吸烟、消防设施是否完好、消防通道是否畅通、设备设施线路是否损坏、破、漏、设备运作时是否出现漏油、滴油现象、存放区场所有应急措施且运行良好、生产安全用电情况：用电是否有乱搭线现象；接地保护是否完好等进行检查。</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查公司每月为员工购买有养老等保险，提供保险单。</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外部对公司环境和安全管理要求一般口头交流；对供应商及客户等相关方有“相关方告知书”等。</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目前未发现公司出现违规现象。无被动性绩效的监视和测量。</w:t>
            </w:r>
          </w:p>
          <w:p>
            <w:pPr>
              <w:ind w:firstLine="420" w:firstLineChars="200"/>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公司不需要对环境影响的运行的关键特性和职业健康安全绩效进行监测和测量的设备。</w:t>
            </w:r>
          </w:p>
        </w:tc>
        <w:tc>
          <w:tcPr>
            <w:tcW w:w="1321" w:type="dxa"/>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2160" w:type="dxa"/>
          </w:tcPr>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管理评审</w:t>
            </w:r>
          </w:p>
        </w:tc>
        <w:tc>
          <w:tcPr>
            <w:tcW w:w="960" w:type="dxa"/>
          </w:tcPr>
          <w:p>
            <w:pPr>
              <w:spacing w:line="280" w:lineRule="exact"/>
              <w:rPr>
                <w:color w:val="000000" w:themeColor="text1"/>
                <w:szCs w:val="21"/>
              </w:rPr>
            </w:pPr>
            <w:r>
              <w:rPr>
                <w:rFonts w:hint="eastAsia"/>
                <w:color w:val="000000" w:themeColor="text1"/>
                <w:szCs w:val="21"/>
              </w:rPr>
              <w:t>ES</w:t>
            </w:r>
          </w:p>
          <w:p>
            <w:pPr>
              <w:spacing w:line="280" w:lineRule="exact"/>
              <w:rPr>
                <w:color w:val="000000" w:themeColor="text1"/>
                <w:szCs w:val="21"/>
              </w:rPr>
            </w:pPr>
            <w:r>
              <w:rPr>
                <w:rFonts w:hint="eastAsia"/>
                <w:color w:val="000000" w:themeColor="text1"/>
                <w:szCs w:val="21"/>
              </w:rPr>
              <w:t>9.3</w:t>
            </w:r>
          </w:p>
          <w:p>
            <w:pPr>
              <w:rPr>
                <w:rFonts w:asciiTheme="minorEastAsia" w:hAnsiTheme="minorEastAsia" w:eastAsiaTheme="minorEastAsia" w:cstheme="minorEastAsia"/>
                <w:color w:val="000000" w:themeColor="text1"/>
                <w:szCs w:val="21"/>
              </w:rPr>
            </w:pPr>
          </w:p>
        </w:tc>
        <w:tc>
          <w:tcPr>
            <w:tcW w:w="10268" w:type="dxa"/>
          </w:tcPr>
          <w:p>
            <w:pPr>
              <w:ind w:firstLine="420" w:firstLineChars="200"/>
              <w:rPr>
                <w:color w:val="000000" w:themeColor="text1"/>
              </w:rPr>
            </w:pPr>
            <w:r>
              <w:rPr>
                <w:rFonts w:hint="eastAsia"/>
                <w:color w:val="000000" w:themeColor="text1"/>
              </w:rPr>
              <w:t>公司于20</w:t>
            </w:r>
            <w:r>
              <w:rPr>
                <w:rFonts w:hint="eastAsia"/>
                <w:color w:val="000000" w:themeColor="text1"/>
                <w:lang w:val="en-US" w:eastAsia="zh-CN"/>
              </w:rPr>
              <w:t>20</w:t>
            </w:r>
            <w:r>
              <w:rPr>
                <w:rFonts w:hint="eastAsia"/>
                <w:color w:val="000000" w:themeColor="text1"/>
              </w:rPr>
              <w:t>年</w:t>
            </w:r>
            <w:r>
              <w:rPr>
                <w:rFonts w:hint="eastAsia"/>
                <w:color w:val="000000" w:themeColor="text1"/>
                <w:lang w:val="en-US" w:eastAsia="zh-CN"/>
              </w:rPr>
              <w:t>7</w:t>
            </w:r>
            <w:r>
              <w:rPr>
                <w:rFonts w:hint="eastAsia"/>
                <w:color w:val="000000" w:themeColor="text1"/>
              </w:rPr>
              <w:t>月</w:t>
            </w:r>
            <w:r>
              <w:rPr>
                <w:rFonts w:hint="eastAsia"/>
                <w:color w:val="000000" w:themeColor="text1"/>
                <w:lang w:val="en-US" w:eastAsia="zh-CN"/>
              </w:rPr>
              <w:t>20</w:t>
            </w:r>
            <w:r>
              <w:rPr>
                <w:rFonts w:hint="eastAsia"/>
                <w:color w:val="000000" w:themeColor="text1"/>
              </w:rPr>
              <w:t xml:space="preserve">日 </w:t>
            </w:r>
          </w:p>
          <w:p>
            <w:pPr>
              <w:ind w:firstLine="420" w:firstLineChars="200"/>
              <w:rPr>
                <w:color w:val="000000" w:themeColor="text1"/>
              </w:rPr>
            </w:pPr>
            <w:r>
              <w:rPr>
                <w:rFonts w:hint="eastAsia"/>
                <w:color w:val="000000" w:themeColor="text1"/>
              </w:rPr>
              <w:t>依据：GB/T19001-2016\GB/T24001-2016\GB/T</w:t>
            </w:r>
            <w:r>
              <w:rPr>
                <w:rFonts w:hint="eastAsia"/>
                <w:color w:val="000000" w:themeColor="text1"/>
                <w:lang w:val="en-US" w:eastAsia="zh-CN"/>
              </w:rPr>
              <w:t>45001</w:t>
            </w:r>
            <w:r>
              <w:rPr>
                <w:rFonts w:hint="eastAsia"/>
                <w:color w:val="000000" w:themeColor="text1"/>
              </w:rPr>
              <w:t>-20</w:t>
            </w:r>
            <w:r>
              <w:rPr>
                <w:rFonts w:hint="eastAsia"/>
                <w:color w:val="000000" w:themeColor="text1"/>
                <w:lang w:val="en-US" w:eastAsia="zh-CN"/>
              </w:rPr>
              <w:t>20</w:t>
            </w:r>
            <w:r>
              <w:rPr>
                <w:rFonts w:hint="eastAsia"/>
                <w:color w:val="000000" w:themeColor="text1"/>
              </w:rPr>
              <w:t>标准进行管理评审。</w:t>
            </w:r>
          </w:p>
          <w:p>
            <w:pPr>
              <w:rPr>
                <w:color w:val="000000" w:themeColor="text1"/>
              </w:rPr>
            </w:pPr>
            <w:r>
              <w:rPr>
                <w:rFonts w:hint="eastAsia"/>
                <w:color w:val="000000" w:themeColor="text1"/>
              </w:rPr>
              <w:t>查阅公司管理评审资料：</w:t>
            </w:r>
          </w:p>
          <w:p>
            <w:pPr>
              <w:rPr>
                <w:color w:val="000000" w:themeColor="text1"/>
              </w:rPr>
            </w:pPr>
            <w:r>
              <w:rPr>
                <w:rFonts w:hint="eastAsia"/>
                <w:color w:val="000000" w:themeColor="text1"/>
              </w:rPr>
              <w:t>一、，综合部 发布管理评审计划， 拟稿-综合部 ， 签发-</w:t>
            </w:r>
            <w:r>
              <w:rPr>
                <w:rFonts w:hint="eastAsia"/>
                <w:color w:val="000000" w:themeColor="text1"/>
                <w:kern w:val="0"/>
                <w:sz w:val="22"/>
                <w:lang w:eastAsia="zh-CN"/>
              </w:rPr>
              <w:t>任海青</w:t>
            </w:r>
            <w:r>
              <w:rPr>
                <w:rFonts w:hint="eastAsia"/>
                <w:color w:val="000000" w:themeColor="text1"/>
              </w:rPr>
              <w:t>，评审方式：会议评审，拟评审时间：20</w:t>
            </w:r>
            <w:r>
              <w:rPr>
                <w:rFonts w:hint="eastAsia"/>
                <w:color w:val="000000" w:themeColor="text1"/>
                <w:lang w:val="en-US" w:eastAsia="zh-CN"/>
              </w:rPr>
              <w:t>20</w:t>
            </w:r>
            <w:r>
              <w:rPr>
                <w:rFonts w:hint="eastAsia"/>
                <w:color w:val="000000" w:themeColor="text1"/>
              </w:rPr>
              <w:t>年</w:t>
            </w:r>
            <w:r>
              <w:rPr>
                <w:rFonts w:hint="eastAsia"/>
                <w:color w:val="000000" w:themeColor="text1"/>
                <w:lang w:val="en-US" w:eastAsia="zh-CN"/>
              </w:rPr>
              <w:t>7</w:t>
            </w:r>
            <w:r>
              <w:rPr>
                <w:rFonts w:hint="eastAsia"/>
                <w:color w:val="000000" w:themeColor="text1"/>
              </w:rPr>
              <w:t>月2</w:t>
            </w:r>
            <w:r>
              <w:rPr>
                <w:rFonts w:hint="eastAsia"/>
                <w:color w:val="000000" w:themeColor="text1"/>
                <w:lang w:val="en-US" w:eastAsia="zh-CN"/>
              </w:rPr>
              <w:t>0</w:t>
            </w:r>
            <w:r>
              <w:rPr>
                <w:rFonts w:hint="eastAsia"/>
                <w:color w:val="000000" w:themeColor="text1"/>
              </w:rPr>
              <w:t>日。</w:t>
            </w:r>
          </w:p>
          <w:p>
            <w:pPr>
              <w:rPr>
                <w:color w:val="000000" w:themeColor="text1"/>
              </w:rPr>
            </w:pPr>
            <w:r>
              <w:rPr>
                <w:rFonts w:hint="eastAsia"/>
                <w:color w:val="000000" w:themeColor="text1"/>
              </w:rPr>
              <w:t>二、管理评审输入：</w:t>
            </w:r>
          </w:p>
          <w:p>
            <w:pPr>
              <w:ind w:firstLine="420" w:firstLineChars="200"/>
              <w:rPr>
                <w:color w:val="000000" w:themeColor="text1"/>
              </w:rPr>
            </w:pPr>
            <w:r>
              <w:rPr>
                <w:rFonts w:hint="eastAsia"/>
                <w:color w:val="000000" w:themeColor="text1"/>
              </w:rPr>
              <w:t>方针目标适宜性、质量目标的实现程度、体系策划和运行情况、可能的变更、外部供方的绩效、内审情况、顾客满意情况及纠正措施完成情况，应对风险和机遇所采取措施的有效性以及改进的建议等等。</w:t>
            </w:r>
          </w:p>
          <w:p>
            <w:pPr>
              <w:ind w:firstLine="420" w:firstLineChars="200"/>
              <w:rPr>
                <w:color w:val="000000" w:themeColor="text1"/>
              </w:rPr>
            </w:pPr>
            <w:r>
              <w:rPr>
                <w:rFonts w:hint="eastAsia"/>
                <w:color w:val="000000" w:themeColor="text1"/>
              </w:rPr>
              <w:t>以上内容可通过会上口头发言及工作总结、汇报等形式体现。</w:t>
            </w:r>
          </w:p>
          <w:p>
            <w:pPr>
              <w:numPr>
                <w:ilvl w:val="0"/>
                <w:numId w:val="2"/>
              </w:numPr>
              <w:rPr>
                <w:color w:val="000000" w:themeColor="text1"/>
              </w:rPr>
            </w:pPr>
            <w:r>
              <w:rPr>
                <w:rFonts w:hint="eastAsia"/>
                <w:color w:val="000000" w:themeColor="text1"/>
              </w:rPr>
              <w:t>查看“管理评审报告”，报告中对本次管理评审做了总结，评价了公司建立、运行管理体系的效果。</w:t>
            </w:r>
          </w:p>
          <w:p>
            <w:pPr>
              <w:rPr>
                <w:rFonts w:cs="Lucida Sans"/>
                <w:b/>
                <w:color w:val="000000" w:themeColor="text1"/>
              </w:rPr>
            </w:pPr>
            <w:r>
              <w:rPr>
                <w:rFonts w:hint="eastAsia"/>
                <w:color w:val="000000" w:themeColor="text1"/>
              </w:rPr>
              <w:t>参会人</w:t>
            </w:r>
            <w:r>
              <w:rPr>
                <w:rFonts w:hint="eastAsia"/>
                <w:color w:val="000000" w:themeColor="text1"/>
                <w:szCs w:val="22"/>
              </w:rPr>
              <w:t>员：</w:t>
            </w:r>
            <w:r>
              <w:rPr>
                <w:rFonts w:hint="default"/>
                <w:color w:val="000000" w:themeColor="text1"/>
                <w:szCs w:val="22"/>
                <w:lang w:val="en-US" w:eastAsia="zh-CN"/>
              </w:rPr>
              <w:t>宋虹</w:t>
            </w:r>
            <w:r>
              <w:rPr>
                <w:rFonts w:hint="eastAsia"/>
                <w:color w:val="000000" w:themeColor="text1"/>
                <w:szCs w:val="22"/>
                <w:lang w:eastAsia="zh-CN"/>
              </w:rPr>
              <w:t>、</w:t>
            </w:r>
            <w:r>
              <w:rPr>
                <w:rFonts w:hint="default"/>
                <w:color w:val="000000" w:themeColor="text1"/>
                <w:szCs w:val="22"/>
                <w:lang w:val="en-US" w:eastAsia="zh-CN"/>
              </w:rPr>
              <w:t>季金涵</w:t>
            </w:r>
            <w:r>
              <w:rPr>
                <w:rFonts w:hint="eastAsia"/>
                <w:color w:val="000000" w:themeColor="text1"/>
                <w:szCs w:val="22"/>
                <w:lang w:val="en-US" w:eastAsia="zh-CN"/>
              </w:rPr>
              <w:t>、</w:t>
            </w:r>
            <w:r>
              <w:rPr>
                <w:rFonts w:hint="default"/>
                <w:color w:val="000000" w:themeColor="text1"/>
                <w:szCs w:val="22"/>
                <w:lang w:val="en-US" w:eastAsia="zh-CN"/>
              </w:rPr>
              <w:t>任海青</w:t>
            </w:r>
            <w:r>
              <w:rPr>
                <w:rFonts w:hint="eastAsia"/>
                <w:color w:val="000000" w:themeColor="text1"/>
                <w:szCs w:val="22"/>
              </w:rPr>
              <w:t>等</w:t>
            </w:r>
          </w:p>
          <w:p>
            <w:pPr>
              <w:rPr>
                <w:color w:val="000000" w:themeColor="text1"/>
              </w:rPr>
            </w:pPr>
            <w:r>
              <w:rPr>
                <w:rFonts w:hint="eastAsia"/>
                <w:color w:val="000000" w:themeColor="text1"/>
              </w:rPr>
              <w:t>四、管理评审输出/评审结论：</w:t>
            </w:r>
          </w:p>
          <w:p>
            <w:pPr>
              <w:rPr>
                <w:color w:val="000000" w:themeColor="text1"/>
              </w:rPr>
            </w:pPr>
            <w:r>
              <w:rPr>
                <w:rFonts w:hint="eastAsia"/>
                <w:color w:val="000000" w:themeColor="text1"/>
              </w:rPr>
              <w:t>通过本次评审，最终得出本公司管理体系是适宜的、充分的、有效的，方针和目标是适宜的和有效的。提出了管理评审改进决议：</w:t>
            </w:r>
          </w:p>
          <w:p>
            <w:pPr>
              <w:rPr>
                <w:color w:val="000000" w:themeColor="text1"/>
              </w:rPr>
            </w:pPr>
            <w:r>
              <w:rPr>
                <w:rFonts w:hint="eastAsia"/>
                <w:color w:val="000000" w:themeColor="text1"/>
              </w:rPr>
              <w:t>1、加强供应商质量控制,改进措施包括(1)成立供应商评定小组和进行质量，全面负责供应商评估；(2)制定供应商质量考核指标；(3)制定供应商管理控制办法；(4)实施供应商现场评估；(5)每月实施供应商质量考评；(6)与供应商签订供应商《质量保证协议》。</w:t>
            </w:r>
          </w:p>
          <w:p>
            <w:pPr>
              <w:rPr>
                <w:color w:val="000000" w:themeColor="text1"/>
              </w:rPr>
            </w:pPr>
            <w:r>
              <w:rPr>
                <w:rFonts w:hint="eastAsia"/>
                <w:color w:val="000000" w:themeColor="text1"/>
              </w:rPr>
              <w:t>2、加强内部管理，提高人员综合素质。改进措施包括（1）制定年度培训计划，策划并实施5S管理、成本管理、绩效管理、生产管理、项目管理等方面的培训。（2）培训的实施，并评估培训效果。</w:t>
            </w:r>
          </w:p>
          <w:p>
            <w:pPr>
              <w:rPr>
                <w:color w:val="000000" w:themeColor="text1"/>
              </w:rPr>
            </w:pPr>
            <w:r>
              <w:rPr>
                <w:rFonts w:hint="eastAsia"/>
                <w:color w:val="000000" w:themeColor="text1"/>
              </w:rPr>
              <w:t>3、ISO管理体系文件改进，改进措施包括（1）编制文件改进计划；（2）进一步依据标准要求和结合公司发展要求，修订管理手册和程序文；（3）完善操作指导书，工艺卡，控制计划及设备管理制度。</w:t>
            </w:r>
          </w:p>
          <w:p>
            <w:pPr>
              <w:pStyle w:val="2"/>
              <w:ind w:firstLine="460" w:firstLineChars="200"/>
              <w:rPr>
                <w:rFonts w:eastAsiaTheme="minorEastAsia"/>
                <w:color w:val="000000" w:themeColor="text1"/>
              </w:rPr>
            </w:pPr>
            <w:r>
              <w:rPr>
                <w:rFonts w:hint="eastAsia" w:asciiTheme="minorEastAsia" w:hAnsiTheme="minorEastAsia" w:eastAsiaTheme="minorEastAsia" w:cstheme="minorEastAsia"/>
                <w:bCs w:val="0"/>
                <w:color w:val="000000" w:themeColor="text1"/>
                <w:szCs w:val="21"/>
              </w:rPr>
              <w:t>基本符合。</w:t>
            </w:r>
          </w:p>
        </w:tc>
        <w:tc>
          <w:tcPr>
            <w:tcW w:w="1321" w:type="dxa"/>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2160" w:type="dxa"/>
          </w:tcPr>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体系的运行现状及改进的要求</w:t>
            </w:r>
          </w:p>
        </w:tc>
        <w:tc>
          <w:tcPr>
            <w:tcW w:w="960" w:type="dxa"/>
            <w:vAlign w:val="top"/>
          </w:tcPr>
          <w:p>
            <w:pPr>
              <w:spacing w:line="280" w:lineRule="exact"/>
              <w:rPr>
                <w:color w:val="000000" w:themeColor="text1"/>
                <w:szCs w:val="21"/>
              </w:rPr>
            </w:pPr>
            <w:r>
              <w:rPr>
                <w:rFonts w:hint="eastAsia"/>
                <w:color w:val="000000" w:themeColor="text1"/>
                <w:szCs w:val="21"/>
              </w:rPr>
              <w:t>ES 10.1</w:t>
            </w:r>
          </w:p>
          <w:p>
            <w:pPr>
              <w:spacing w:line="280" w:lineRule="exact"/>
              <w:rPr>
                <w:rFonts w:asciiTheme="minorEastAsia" w:hAnsiTheme="minorEastAsia" w:eastAsiaTheme="minorEastAsia" w:cstheme="minorEastAsia"/>
                <w:color w:val="000000" w:themeColor="text1"/>
                <w:szCs w:val="21"/>
              </w:rPr>
            </w:pPr>
          </w:p>
        </w:tc>
        <w:tc>
          <w:tcPr>
            <w:tcW w:w="10268" w:type="dxa"/>
            <w:vAlign w:val="top"/>
          </w:tcPr>
          <w:p>
            <w:pPr>
              <w:spacing w:line="28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pPr>
              <w:spacing w:line="280" w:lineRule="exact"/>
              <w:rPr>
                <w:rFonts w:asciiTheme="minorEastAsia" w:hAnsiTheme="minorEastAsia" w:eastAsiaTheme="minorEastAsia" w:cstheme="minorEastAsia"/>
                <w:color w:val="000000" w:themeColor="text1"/>
                <w:szCs w:val="21"/>
              </w:rPr>
            </w:pPr>
            <w:r>
              <w:rPr>
                <w:rFonts w:hint="eastAsia" w:ascii="宋体" w:hAnsi="宋体" w:cs="宋体"/>
                <w:color w:val="000000" w:themeColor="text1"/>
                <w:szCs w:val="21"/>
              </w:rPr>
              <w:t xml:space="preserve"> ——具体事实可见审核10.2条款记录。</w:t>
            </w:r>
          </w:p>
        </w:tc>
        <w:tc>
          <w:tcPr>
            <w:tcW w:w="1321" w:type="dxa"/>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0" w:lineRule="exact"/>
              <w:rPr>
                <w:rFonts w:asciiTheme="minorEastAsia" w:hAnsiTheme="minorEastAsia" w:eastAsiaTheme="minorEastAsia" w:cstheme="minorEastAsia"/>
                <w:color w:val="000000" w:themeColor="text1"/>
                <w:szCs w:val="21"/>
              </w:rPr>
            </w:pPr>
            <w:r>
              <w:rPr>
                <w:rFonts w:hint="eastAsia" w:ascii="宋体" w:hAnsi="宋体" w:cs="宋体"/>
                <w:color w:val="000000" w:themeColor="text1"/>
                <w:szCs w:val="21"/>
              </w:rPr>
              <w:t>持续改进</w:t>
            </w:r>
          </w:p>
        </w:tc>
        <w:tc>
          <w:tcPr>
            <w:tcW w:w="960" w:type="dxa"/>
            <w:vAlign w:val="top"/>
          </w:tcPr>
          <w:p>
            <w:pPr>
              <w:spacing w:line="280" w:lineRule="exact"/>
              <w:rPr>
                <w:color w:val="000000" w:themeColor="text1"/>
                <w:szCs w:val="21"/>
              </w:rPr>
            </w:pPr>
            <w:r>
              <w:rPr>
                <w:rFonts w:hint="eastAsia"/>
                <w:color w:val="000000" w:themeColor="text1"/>
                <w:szCs w:val="21"/>
              </w:rPr>
              <w:t>E</w:t>
            </w:r>
            <w:r>
              <w:rPr>
                <w:rFonts w:hint="eastAsia"/>
                <w:color w:val="000000" w:themeColor="text1"/>
                <w:szCs w:val="21"/>
                <w:lang w:val="en-US" w:eastAsia="zh-CN"/>
              </w:rPr>
              <w:t>S</w:t>
            </w:r>
            <w:r>
              <w:rPr>
                <w:rFonts w:hint="eastAsia"/>
                <w:color w:val="000000" w:themeColor="text1"/>
                <w:szCs w:val="21"/>
              </w:rPr>
              <w:t>10.3</w:t>
            </w:r>
          </w:p>
          <w:p>
            <w:pPr>
              <w:spacing w:line="280" w:lineRule="exact"/>
              <w:rPr>
                <w:rFonts w:asciiTheme="minorEastAsia" w:hAnsiTheme="minorEastAsia" w:eastAsiaTheme="minorEastAsia" w:cstheme="minorEastAsia"/>
                <w:color w:val="000000" w:themeColor="text1"/>
                <w:szCs w:val="21"/>
              </w:rPr>
            </w:pPr>
          </w:p>
        </w:tc>
        <w:tc>
          <w:tcPr>
            <w:tcW w:w="10268" w:type="dxa"/>
          </w:tcPr>
          <w:p>
            <w:pPr>
              <w:ind w:firstLine="420" w:firstLineChars="200"/>
              <w:rPr>
                <w:color w:val="000000" w:themeColor="text1"/>
              </w:rPr>
            </w:pPr>
            <w:r>
              <w:rPr>
                <w:rFonts w:hint="eastAsia"/>
                <w:color w:val="000000" w:themeColor="text1"/>
              </w:rPr>
              <w:t>公司制定了 《纠正预防措施控制程序》，公司规定了纠正措施的来源,明确了对不合格项应进行原因分析,制定纠正措施计划,实施跟踪验证,确保所采取 的纠正措施满足预期要求。对以上不合格品采取退货货处置，对其进行原因分析并采取纠正措施，经主管经理验收，有效。内审中发现的不符合项已经采取纠正措施，整改完毕且有效。</w:t>
            </w:r>
          </w:p>
          <w:p>
            <w:pPr>
              <w:ind w:firstLine="420" w:firstLineChars="200"/>
              <w:rPr>
                <w:color w:val="000000" w:themeColor="text1"/>
              </w:rPr>
            </w:pPr>
            <w:r>
              <w:rPr>
                <w:rFonts w:hint="eastAsia"/>
                <w:color w:val="000000" w:themeColor="text1"/>
              </w:rPr>
              <w:t>为确保公司提供给客户合格的产品和服务，公司开展检查和考核工作。</w:t>
            </w:r>
          </w:p>
          <w:p>
            <w:pPr>
              <w:rPr>
                <w:color w:val="000000" w:themeColor="text1"/>
              </w:rPr>
            </w:pPr>
            <w:r>
              <w:rPr>
                <w:rFonts w:hint="eastAsia"/>
                <w:color w:val="000000" w:themeColor="text1"/>
              </w:rPr>
              <w:t>根据不同过程、不同产品和不同要求，采取不同的方法进行监视、测量和分析。无其他不符合发生。</w:t>
            </w:r>
          </w:p>
          <w:p>
            <w:pPr>
              <w:ind w:firstLine="420" w:firstLineChars="200"/>
              <w:rPr>
                <w:color w:val="000000" w:themeColor="text1"/>
              </w:rPr>
            </w:pPr>
            <w:r>
              <w:rPr>
                <w:rFonts w:hint="eastAsia"/>
                <w:color w:val="000000" w:themeColor="text1"/>
              </w:rPr>
              <w:t>公司利用质量方针、目标、内审和外审、数据分析、纠正和预防措施以及管理评审，识别任何改进的机会，持续改进质量管理体系的适宜性、充分性和有效性。</w:t>
            </w:r>
          </w:p>
          <w:p>
            <w:pPr>
              <w:ind w:firstLine="420" w:firstLineChars="200"/>
              <w:rPr>
                <w:rFonts w:eastAsiaTheme="minorEastAsia"/>
                <w:color w:val="000000" w:themeColor="text1"/>
              </w:rPr>
            </w:pPr>
            <w:r>
              <w:rPr>
                <w:rFonts w:hint="eastAsia" w:asciiTheme="minorEastAsia" w:hAnsiTheme="minorEastAsia" w:eastAsiaTheme="minorEastAsia" w:cstheme="minorEastAsia"/>
                <w:color w:val="000000" w:themeColor="text1"/>
                <w:szCs w:val="21"/>
              </w:rPr>
              <w:t>通过交谈，基本能清楚纠正和预防措施的控制要求。改进的示例包括纠正、纠正措施、持续改进、创新等。</w:t>
            </w:r>
          </w:p>
        </w:tc>
        <w:tc>
          <w:tcPr>
            <w:tcW w:w="1321" w:type="dxa"/>
          </w:tcPr>
          <w:p>
            <w:pPr>
              <w:rPr>
                <w:rFonts w:asciiTheme="minorEastAsia" w:hAnsiTheme="minorEastAsia" w:eastAsiaTheme="minorEastAsia" w:cstheme="minorEastAsia"/>
                <w:color w:val="000000" w:themeColor="text1"/>
                <w:szCs w:val="21"/>
              </w:rPr>
            </w:pPr>
          </w:p>
        </w:tc>
      </w:tr>
    </w:tbl>
    <w:p>
      <w:pPr>
        <w:pStyle w:val="5"/>
        <w:rPr>
          <w:color w:val="000000" w:themeColor="text1"/>
        </w:rPr>
      </w:pPr>
      <w:r>
        <w:rPr>
          <w:rFonts w:hint="eastAsia"/>
          <w:color w:val="000000" w:themeColor="text1"/>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Lucida Sans">
    <w:altName w:val="Lucida Sans Unicode"/>
    <w:panose1 w:val="00000000000000000000"/>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1E1307"/>
    <w:multiLevelType w:val="singleLevel"/>
    <w:tmpl w:val="901E1307"/>
    <w:lvl w:ilvl="0" w:tentative="0">
      <w:start w:val="3"/>
      <w:numFmt w:val="chineseCounting"/>
      <w:suff w:val="nothing"/>
      <w:lvlText w:val="%1、"/>
      <w:lvlJc w:val="left"/>
      <w:rPr>
        <w:rFonts w:hint="eastAsia"/>
      </w:rPr>
    </w:lvl>
  </w:abstractNum>
  <w:abstractNum w:abstractNumId="1">
    <w:nsid w:val="73FBC2A2"/>
    <w:multiLevelType w:val="singleLevel"/>
    <w:tmpl w:val="73FBC2A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056351"/>
    <w:rsid w:val="000E4A90"/>
    <w:rsid w:val="00101E94"/>
    <w:rsid w:val="001A2D7F"/>
    <w:rsid w:val="001F4908"/>
    <w:rsid w:val="0023631C"/>
    <w:rsid w:val="00337922"/>
    <w:rsid w:val="00340867"/>
    <w:rsid w:val="00380837"/>
    <w:rsid w:val="003A198A"/>
    <w:rsid w:val="00410914"/>
    <w:rsid w:val="004D7B08"/>
    <w:rsid w:val="00536930"/>
    <w:rsid w:val="00541924"/>
    <w:rsid w:val="00564E53"/>
    <w:rsid w:val="00644FE2"/>
    <w:rsid w:val="0067640C"/>
    <w:rsid w:val="006E678B"/>
    <w:rsid w:val="007757F3"/>
    <w:rsid w:val="007E6AEB"/>
    <w:rsid w:val="00851DA6"/>
    <w:rsid w:val="008973EE"/>
    <w:rsid w:val="008F2A72"/>
    <w:rsid w:val="00971600"/>
    <w:rsid w:val="009973B4"/>
    <w:rsid w:val="009B6960"/>
    <w:rsid w:val="009C28C1"/>
    <w:rsid w:val="009F7EED"/>
    <w:rsid w:val="00A0798D"/>
    <w:rsid w:val="00A61CA2"/>
    <w:rsid w:val="00AF0AAB"/>
    <w:rsid w:val="00BA636F"/>
    <w:rsid w:val="00BF597E"/>
    <w:rsid w:val="00C51A36"/>
    <w:rsid w:val="00C55228"/>
    <w:rsid w:val="00C77D06"/>
    <w:rsid w:val="00CB3F69"/>
    <w:rsid w:val="00CE315A"/>
    <w:rsid w:val="00D069B2"/>
    <w:rsid w:val="00D06F59"/>
    <w:rsid w:val="00D8388C"/>
    <w:rsid w:val="00DE6C09"/>
    <w:rsid w:val="00DF08E9"/>
    <w:rsid w:val="00E808C0"/>
    <w:rsid w:val="00EB0164"/>
    <w:rsid w:val="00ED0F62"/>
    <w:rsid w:val="00EF58E8"/>
    <w:rsid w:val="013373E3"/>
    <w:rsid w:val="01577D76"/>
    <w:rsid w:val="018B0ABE"/>
    <w:rsid w:val="02BA0640"/>
    <w:rsid w:val="02D300F8"/>
    <w:rsid w:val="03272194"/>
    <w:rsid w:val="03790EDF"/>
    <w:rsid w:val="038A04FA"/>
    <w:rsid w:val="03FD4D0A"/>
    <w:rsid w:val="04722762"/>
    <w:rsid w:val="04803A86"/>
    <w:rsid w:val="04FA0FAF"/>
    <w:rsid w:val="053143BF"/>
    <w:rsid w:val="055B6B99"/>
    <w:rsid w:val="060C75DC"/>
    <w:rsid w:val="06123E54"/>
    <w:rsid w:val="06427C24"/>
    <w:rsid w:val="06856793"/>
    <w:rsid w:val="06BC433D"/>
    <w:rsid w:val="07174281"/>
    <w:rsid w:val="07470AAF"/>
    <w:rsid w:val="084960B7"/>
    <w:rsid w:val="08593B62"/>
    <w:rsid w:val="088B504C"/>
    <w:rsid w:val="08B77779"/>
    <w:rsid w:val="08D97406"/>
    <w:rsid w:val="08E150B6"/>
    <w:rsid w:val="0A135F08"/>
    <w:rsid w:val="0A9549D1"/>
    <w:rsid w:val="0AD84443"/>
    <w:rsid w:val="0AE87D2F"/>
    <w:rsid w:val="0AEB31AF"/>
    <w:rsid w:val="0AFD6034"/>
    <w:rsid w:val="0B38319E"/>
    <w:rsid w:val="0B917DA9"/>
    <w:rsid w:val="0BE81532"/>
    <w:rsid w:val="0BF26A3C"/>
    <w:rsid w:val="0C1C7640"/>
    <w:rsid w:val="0C456873"/>
    <w:rsid w:val="0D0211BD"/>
    <w:rsid w:val="0D1E3FA1"/>
    <w:rsid w:val="0DD9388E"/>
    <w:rsid w:val="0DFD3E14"/>
    <w:rsid w:val="0E2D563A"/>
    <w:rsid w:val="0E5046A5"/>
    <w:rsid w:val="0E55744C"/>
    <w:rsid w:val="0E5B240D"/>
    <w:rsid w:val="0E654E0D"/>
    <w:rsid w:val="0E7204D0"/>
    <w:rsid w:val="0EF02F5B"/>
    <w:rsid w:val="0F2748BE"/>
    <w:rsid w:val="0F2E4FC9"/>
    <w:rsid w:val="0FA03670"/>
    <w:rsid w:val="0FB5497A"/>
    <w:rsid w:val="0FD40909"/>
    <w:rsid w:val="0FD46017"/>
    <w:rsid w:val="0FFB1FCF"/>
    <w:rsid w:val="10196C29"/>
    <w:rsid w:val="10450B72"/>
    <w:rsid w:val="106C3D7A"/>
    <w:rsid w:val="107951D6"/>
    <w:rsid w:val="108219C2"/>
    <w:rsid w:val="10C731A1"/>
    <w:rsid w:val="10DF4410"/>
    <w:rsid w:val="110E2CCA"/>
    <w:rsid w:val="119C05DB"/>
    <w:rsid w:val="12230918"/>
    <w:rsid w:val="12334F4F"/>
    <w:rsid w:val="12440A11"/>
    <w:rsid w:val="125618D3"/>
    <w:rsid w:val="12DE7EB8"/>
    <w:rsid w:val="12E113C5"/>
    <w:rsid w:val="13454832"/>
    <w:rsid w:val="13C82B7E"/>
    <w:rsid w:val="143150C6"/>
    <w:rsid w:val="14B8288B"/>
    <w:rsid w:val="14F568CD"/>
    <w:rsid w:val="15476D81"/>
    <w:rsid w:val="15745E40"/>
    <w:rsid w:val="16412126"/>
    <w:rsid w:val="166D6B2A"/>
    <w:rsid w:val="16A20015"/>
    <w:rsid w:val="16FB51F9"/>
    <w:rsid w:val="17343360"/>
    <w:rsid w:val="176A6D4E"/>
    <w:rsid w:val="17991C03"/>
    <w:rsid w:val="17C866C5"/>
    <w:rsid w:val="17F14637"/>
    <w:rsid w:val="18685763"/>
    <w:rsid w:val="188C43E4"/>
    <w:rsid w:val="188D65FC"/>
    <w:rsid w:val="18BE5DA1"/>
    <w:rsid w:val="18D22BEA"/>
    <w:rsid w:val="194E4A54"/>
    <w:rsid w:val="1A18659F"/>
    <w:rsid w:val="1A2B03CA"/>
    <w:rsid w:val="1A771308"/>
    <w:rsid w:val="1A9B4EDD"/>
    <w:rsid w:val="1B3A694C"/>
    <w:rsid w:val="1BCD761F"/>
    <w:rsid w:val="1C094AA1"/>
    <w:rsid w:val="1C302F4C"/>
    <w:rsid w:val="1C9E3013"/>
    <w:rsid w:val="1CA452D2"/>
    <w:rsid w:val="1CD22F6E"/>
    <w:rsid w:val="1D343375"/>
    <w:rsid w:val="1DAB30E7"/>
    <w:rsid w:val="1DF67D75"/>
    <w:rsid w:val="1E24572A"/>
    <w:rsid w:val="1E361FF7"/>
    <w:rsid w:val="1E5B51CB"/>
    <w:rsid w:val="1E5E3A3E"/>
    <w:rsid w:val="1EAB01E9"/>
    <w:rsid w:val="1F2F03BB"/>
    <w:rsid w:val="1F514C82"/>
    <w:rsid w:val="1F870BDE"/>
    <w:rsid w:val="1F945AE2"/>
    <w:rsid w:val="1FF13BB0"/>
    <w:rsid w:val="1FF91DAF"/>
    <w:rsid w:val="20754670"/>
    <w:rsid w:val="21E62A1D"/>
    <w:rsid w:val="22BC3473"/>
    <w:rsid w:val="231461AC"/>
    <w:rsid w:val="23290A6B"/>
    <w:rsid w:val="23727D69"/>
    <w:rsid w:val="241A5EE7"/>
    <w:rsid w:val="241D44B3"/>
    <w:rsid w:val="24D04167"/>
    <w:rsid w:val="2525434A"/>
    <w:rsid w:val="25D014D1"/>
    <w:rsid w:val="25D50A0B"/>
    <w:rsid w:val="25DA71A5"/>
    <w:rsid w:val="25DC2E34"/>
    <w:rsid w:val="273541B8"/>
    <w:rsid w:val="277126D5"/>
    <w:rsid w:val="27D72F75"/>
    <w:rsid w:val="28C95AE7"/>
    <w:rsid w:val="28E64D20"/>
    <w:rsid w:val="295F5D59"/>
    <w:rsid w:val="29AC369F"/>
    <w:rsid w:val="29FE3F11"/>
    <w:rsid w:val="2A19403D"/>
    <w:rsid w:val="2A30730A"/>
    <w:rsid w:val="2A633B20"/>
    <w:rsid w:val="2A7B337E"/>
    <w:rsid w:val="2A9D1010"/>
    <w:rsid w:val="2AC20A98"/>
    <w:rsid w:val="2C3209F9"/>
    <w:rsid w:val="2C770874"/>
    <w:rsid w:val="2CFF41B5"/>
    <w:rsid w:val="2D2E18F5"/>
    <w:rsid w:val="2D75272B"/>
    <w:rsid w:val="2DD070E2"/>
    <w:rsid w:val="2DD74EB3"/>
    <w:rsid w:val="2E051E75"/>
    <w:rsid w:val="2E4D0213"/>
    <w:rsid w:val="2E907020"/>
    <w:rsid w:val="2E9B5AFD"/>
    <w:rsid w:val="2FD112BF"/>
    <w:rsid w:val="2FE510F0"/>
    <w:rsid w:val="305A3D54"/>
    <w:rsid w:val="30746101"/>
    <w:rsid w:val="309346CB"/>
    <w:rsid w:val="30B96BF2"/>
    <w:rsid w:val="30CB41EB"/>
    <w:rsid w:val="31062113"/>
    <w:rsid w:val="312818C9"/>
    <w:rsid w:val="314263EA"/>
    <w:rsid w:val="322450A5"/>
    <w:rsid w:val="32944EFE"/>
    <w:rsid w:val="33106924"/>
    <w:rsid w:val="334C71FD"/>
    <w:rsid w:val="335511B0"/>
    <w:rsid w:val="33822B9A"/>
    <w:rsid w:val="33B364C6"/>
    <w:rsid w:val="33B36AD1"/>
    <w:rsid w:val="33D44CDF"/>
    <w:rsid w:val="34665F98"/>
    <w:rsid w:val="34743101"/>
    <w:rsid w:val="34CD4C03"/>
    <w:rsid w:val="34DD1682"/>
    <w:rsid w:val="35553395"/>
    <w:rsid w:val="35A51C80"/>
    <w:rsid w:val="35FF6972"/>
    <w:rsid w:val="36AF07DA"/>
    <w:rsid w:val="36B77F10"/>
    <w:rsid w:val="36EC38AB"/>
    <w:rsid w:val="370F5560"/>
    <w:rsid w:val="38502785"/>
    <w:rsid w:val="387434C2"/>
    <w:rsid w:val="39580A6B"/>
    <w:rsid w:val="39C028FA"/>
    <w:rsid w:val="39C86C02"/>
    <w:rsid w:val="39EE1F9C"/>
    <w:rsid w:val="3A9B464B"/>
    <w:rsid w:val="3AF919F1"/>
    <w:rsid w:val="3AFF414B"/>
    <w:rsid w:val="3BD21263"/>
    <w:rsid w:val="3C1D1282"/>
    <w:rsid w:val="3CAC75F0"/>
    <w:rsid w:val="3CD944DE"/>
    <w:rsid w:val="3D6320CE"/>
    <w:rsid w:val="3E701E62"/>
    <w:rsid w:val="3EFD7E0A"/>
    <w:rsid w:val="3F312F83"/>
    <w:rsid w:val="3F3C574F"/>
    <w:rsid w:val="3F9546D2"/>
    <w:rsid w:val="3FDC57DB"/>
    <w:rsid w:val="40525BD7"/>
    <w:rsid w:val="4064142F"/>
    <w:rsid w:val="407610B0"/>
    <w:rsid w:val="40D5352E"/>
    <w:rsid w:val="411309B9"/>
    <w:rsid w:val="4115572E"/>
    <w:rsid w:val="41DB0DC9"/>
    <w:rsid w:val="426B4490"/>
    <w:rsid w:val="42FD75E4"/>
    <w:rsid w:val="43103FFC"/>
    <w:rsid w:val="43AA0A0F"/>
    <w:rsid w:val="43B638A8"/>
    <w:rsid w:val="43D078D9"/>
    <w:rsid w:val="440204EF"/>
    <w:rsid w:val="44491C9F"/>
    <w:rsid w:val="44F42F81"/>
    <w:rsid w:val="44F65B90"/>
    <w:rsid w:val="45964A16"/>
    <w:rsid w:val="45A93577"/>
    <w:rsid w:val="460B6168"/>
    <w:rsid w:val="460C77CD"/>
    <w:rsid w:val="46215845"/>
    <w:rsid w:val="470B69F1"/>
    <w:rsid w:val="471237F4"/>
    <w:rsid w:val="472B3B46"/>
    <w:rsid w:val="47BA508C"/>
    <w:rsid w:val="480C1728"/>
    <w:rsid w:val="48136A5A"/>
    <w:rsid w:val="48283278"/>
    <w:rsid w:val="487D4964"/>
    <w:rsid w:val="48967E44"/>
    <w:rsid w:val="48B92095"/>
    <w:rsid w:val="493F7F99"/>
    <w:rsid w:val="49903029"/>
    <w:rsid w:val="49A30D2B"/>
    <w:rsid w:val="49C060BB"/>
    <w:rsid w:val="49E131D7"/>
    <w:rsid w:val="49EE5BDA"/>
    <w:rsid w:val="4A9B41EB"/>
    <w:rsid w:val="4B1C57C6"/>
    <w:rsid w:val="4B392AE0"/>
    <w:rsid w:val="4B743142"/>
    <w:rsid w:val="4C072D68"/>
    <w:rsid w:val="4C3808F1"/>
    <w:rsid w:val="4C614AD4"/>
    <w:rsid w:val="4C7267DC"/>
    <w:rsid w:val="4C8C67E8"/>
    <w:rsid w:val="4C9F4133"/>
    <w:rsid w:val="4D0C0541"/>
    <w:rsid w:val="4D0D61C0"/>
    <w:rsid w:val="4DB917AE"/>
    <w:rsid w:val="4E0A60BA"/>
    <w:rsid w:val="4E413F86"/>
    <w:rsid w:val="4E55413A"/>
    <w:rsid w:val="4E923C74"/>
    <w:rsid w:val="4EE728B8"/>
    <w:rsid w:val="5065704F"/>
    <w:rsid w:val="50D73F93"/>
    <w:rsid w:val="513959E3"/>
    <w:rsid w:val="516E51BD"/>
    <w:rsid w:val="51B92AB6"/>
    <w:rsid w:val="51C754F9"/>
    <w:rsid w:val="51CD3CB1"/>
    <w:rsid w:val="51F72E6B"/>
    <w:rsid w:val="520523E7"/>
    <w:rsid w:val="52262A2F"/>
    <w:rsid w:val="523B47B4"/>
    <w:rsid w:val="528C3F6E"/>
    <w:rsid w:val="53287D69"/>
    <w:rsid w:val="533734D8"/>
    <w:rsid w:val="53944D1D"/>
    <w:rsid w:val="539B1291"/>
    <w:rsid w:val="53AD76B6"/>
    <w:rsid w:val="53B41C72"/>
    <w:rsid w:val="54B7549E"/>
    <w:rsid w:val="55387B39"/>
    <w:rsid w:val="554D4FBF"/>
    <w:rsid w:val="55792DD4"/>
    <w:rsid w:val="558D3AF9"/>
    <w:rsid w:val="55965BF0"/>
    <w:rsid w:val="55C97C15"/>
    <w:rsid w:val="56613A79"/>
    <w:rsid w:val="57005A6D"/>
    <w:rsid w:val="571730AC"/>
    <w:rsid w:val="577E1149"/>
    <w:rsid w:val="579C2E8E"/>
    <w:rsid w:val="57CA7D0F"/>
    <w:rsid w:val="5806584D"/>
    <w:rsid w:val="587D17D5"/>
    <w:rsid w:val="588B5EAB"/>
    <w:rsid w:val="58915024"/>
    <w:rsid w:val="58CC5982"/>
    <w:rsid w:val="590C14A2"/>
    <w:rsid w:val="59116735"/>
    <w:rsid w:val="593A435B"/>
    <w:rsid w:val="594C0C2F"/>
    <w:rsid w:val="5A6C2BF2"/>
    <w:rsid w:val="5A9540B2"/>
    <w:rsid w:val="5B1B4E84"/>
    <w:rsid w:val="5B524555"/>
    <w:rsid w:val="5BA973EE"/>
    <w:rsid w:val="5C274062"/>
    <w:rsid w:val="5C3F4A86"/>
    <w:rsid w:val="5C7D7BE7"/>
    <w:rsid w:val="5CF00F25"/>
    <w:rsid w:val="5D267E59"/>
    <w:rsid w:val="5D2E4CC6"/>
    <w:rsid w:val="5D3A164A"/>
    <w:rsid w:val="5DEB5C3E"/>
    <w:rsid w:val="5E307504"/>
    <w:rsid w:val="5EA12B9A"/>
    <w:rsid w:val="5ED75032"/>
    <w:rsid w:val="5F814A33"/>
    <w:rsid w:val="60312B28"/>
    <w:rsid w:val="607F45D1"/>
    <w:rsid w:val="6081112F"/>
    <w:rsid w:val="60A86088"/>
    <w:rsid w:val="60B30765"/>
    <w:rsid w:val="617522C3"/>
    <w:rsid w:val="61985A25"/>
    <w:rsid w:val="62CD555C"/>
    <w:rsid w:val="62DE5890"/>
    <w:rsid w:val="63183885"/>
    <w:rsid w:val="63362C99"/>
    <w:rsid w:val="635F3271"/>
    <w:rsid w:val="636964F6"/>
    <w:rsid w:val="640D2A14"/>
    <w:rsid w:val="640F7FDD"/>
    <w:rsid w:val="645F57DF"/>
    <w:rsid w:val="65316AA8"/>
    <w:rsid w:val="65AF120F"/>
    <w:rsid w:val="65CF6A99"/>
    <w:rsid w:val="66420646"/>
    <w:rsid w:val="66643589"/>
    <w:rsid w:val="669011EB"/>
    <w:rsid w:val="675419DC"/>
    <w:rsid w:val="6776476B"/>
    <w:rsid w:val="67BB3C94"/>
    <w:rsid w:val="67C81214"/>
    <w:rsid w:val="693164A2"/>
    <w:rsid w:val="693951EA"/>
    <w:rsid w:val="69450752"/>
    <w:rsid w:val="694F2F68"/>
    <w:rsid w:val="697E643A"/>
    <w:rsid w:val="69861143"/>
    <w:rsid w:val="69EE1762"/>
    <w:rsid w:val="69F7015F"/>
    <w:rsid w:val="69F714CB"/>
    <w:rsid w:val="6B4954E7"/>
    <w:rsid w:val="6C5622B6"/>
    <w:rsid w:val="6C92442F"/>
    <w:rsid w:val="6D69457C"/>
    <w:rsid w:val="6D9D4935"/>
    <w:rsid w:val="6DCD03AA"/>
    <w:rsid w:val="6E6877BF"/>
    <w:rsid w:val="6F2177E7"/>
    <w:rsid w:val="6F384391"/>
    <w:rsid w:val="6F78467B"/>
    <w:rsid w:val="70126089"/>
    <w:rsid w:val="70964F89"/>
    <w:rsid w:val="70A0757A"/>
    <w:rsid w:val="70B95DE1"/>
    <w:rsid w:val="714B4FF4"/>
    <w:rsid w:val="71AD7E82"/>
    <w:rsid w:val="721B7C4A"/>
    <w:rsid w:val="732C5EC4"/>
    <w:rsid w:val="73E5423B"/>
    <w:rsid w:val="73ED2CF6"/>
    <w:rsid w:val="742D4BCD"/>
    <w:rsid w:val="74985060"/>
    <w:rsid w:val="74FC19CE"/>
    <w:rsid w:val="75B96382"/>
    <w:rsid w:val="75E8184B"/>
    <w:rsid w:val="76316350"/>
    <w:rsid w:val="7659095C"/>
    <w:rsid w:val="76635FE5"/>
    <w:rsid w:val="76EB07E4"/>
    <w:rsid w:val="7730063A"/>
    <w:rsid w:val="77603E7E"/>
    <w:rsid w:val="77ED5CE2"/>
    <w:rsid w:val="781F0939"/>
    <w:rsid w:val="786F79A5"/>
    <w:rsid w:val="787A09AC"/>
    <w:rsid w:val="7AB26C31"/>
    <w:rsid w:val="7B4F72D2"/>
    <w:rsid w:val="7B58503B"/>
    <w:rsid w:val="7C792048"/>
    <w:rsid w:val="7C7F71FF"/>
    <w:rsid w:val="7C9776BE"/>
    <w:rsid w:val="7C983E16"/>
    <w:rsid w:val="7CAF1D62"/>
    <w:rsid w:val="7CC46E61"/>
    <w:rsid w:val="7D32729A"/>
    <w:rsid w:val="7D411C00"/>
    <w:rsid w:val="7D5C11C5"/>
    <w:rsid w:val="7E5A30B6"/>
    <w:rsid w:val="7E6106A3"/>
    <w:rsid w:val="7EF86B4D"/>
    <w:rsid w:val="7F130166"/>
    <w:rsid w:val="7F2B515C"/>
    <w:rsid w:val="7F4135AE"/>
    <w:rsid w:val="7F8B79D4"/>
    <w:rsid w:val="7FC86E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0"/>
    <w:rPr>
      <w:rFonts w:hint="eastAsia" w:ascii="宋体" w:hAnsi="Courier New" w:cs="Courier New"/>
      <w:szCs w:val="21"/>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rFonts w:ascii="Times New Roman" w:hAnsi="Times New Roman" w:eastAsia="宋体" w:cs="Times New Roman"/>
      <w:sz w:val="18"/>
      <w:szCs w:val="18"/>
    </w:rPr>
  </w:style>
  <w:style w:type="character" w:customStyle="1" w:styleId="10">
    <w:name w:val="页脚 字符"/>
    <w:basedOn w:val="8"/>
    <w:link w:val="5"/>
    <w:qFormat/>
    <w:uiPriority w:val="99"/>
    <w:rPr>
      <w:rFonts w:ascii="Times New Roman" w:hAnsi="Times New Roman" w:eastAsia="宋体" w:cs="Times New Roman"/>
      <w:sz w:val="18"/>
      <w:szCs w:val="18"/>
    </w:rPr>
  </w:style>
  <w:style w:type="character" w:customStyle="1" w:styleId="11">
    <w:name w:val="批注框文本 字符"/>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info-content-text"/>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1130</Words>
  <Characters>6441</Characters>
  <Lines>53</Lines>
  <Paragraphs>15</Paragraphs>
  <TotalTime>3</TotalTime>
  <ScaleCrop>false</ScaleCrop>
  <LinksUpToDate>false</LinksUpToDate>
  <CharactersWithSpaces>7556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2020-08-30T05:30:20Z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