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drawing>
          <wp:anchor distT="0" distB="0" distL="114300" distR="114300" simplePos="0" relativeHeight="251658240"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5"/>
                    <a:stretch>
                      <a:fillRect/>
                    </a:stretch>
                  </pic:blipFill>
                  <pic:spPr>
                    <a:xfrm>
                      <a:off x="0" y="0"/>
                      <a:ext cx="1724025" cy="1490345"/>
                    </a:xfrm>
                    <a:prstGeom prst="rect">
                      <a:avLst/>
                    </a:prstGeom>
                    <a:noFill/>
                    <a:ln>
                      <a:noFill/>
                    </a:ln>
                  </pic:spPr>
                </pic:pic>
              </a:graphicData>
            </a:graphic>
          </wp:anchor>
        </w:drawing>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北京百通科信机械设备有限公司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309"/>
        <w:gridCol w:w="1320"/>
        <w:gridCol w:w="1790"/>
        <w:gridCol w:w="1109"/>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309" w:type="dxa"/>
            <w:vAlign w:val="center"/>
          </w:tcPr>
          <w:p>
            <w:pPr>
              <w:jc w:val="center"/>
              <w:rPr>
                <w:b/>
                <w:sz w:val="21"/>
                <w:szCs w:val="21"/>
              </w:rPr>
            </w:pPr>
            <w:r>
              <w:rPr>
                <w:rFonts w:hint="eastAsia"/>
                <w:b/>
                <w:sz w:val="21"/>
                <w:szCs w:val="21"/>
              </w:rPr>
              <w:t>职务</w:t>
            </w:r>
          </w:p>
        </w:tc>
        <w:tc>
          <w:tcPr>
            <w:tcW w:w="1320" w:type="dxa"/>
            <w:vAlign w:val="center"/>
          </w:tcPr>
          <w:p>
            <w:pPr>
              <w:jc w:val="center"/>
              <w:rPr>
                <w:b/>
                <w:sz w:val="21"/>
                <w:szCs w:val="21"/>
              </w:rPr>
            </w:pPr>
            <w:r>
              <w:rPr>
                <w:rFonts w:hint="eastAsia"/>
                <w:b/>
                <w:sz w:val="21"/>
                <w:szCs w:val="21"/>
              </w:rPr>
              <w:t>注册级别</w:t>
            </w:r>
          </w:p>
        </w:tc>
        <w:tc>
          <w:tcPr>
            <w:tcW w:w="1790" w:type="dxa"/>
            <w:vAlign w:val="center"/>
          </w:tcPr>
          <w:p>
            <w:pPr>
              <w:jc w:val="center"/>
              <w:rPr>
                <w:b/>
                <w:sz w:val="21"/>
                <w:szCs w:val="21"/>
              </w:rPr>
            </w:pPr>
            <w:r>
              <w:rPr>
                <w:rFonts w:hint="eastAsia"/>
                <w:b/>
                <w:sz w:val="21"/>
                <w:szCs w:val="21"/>
              </w:rPr>
              <w:t>审核员注册号</w:t>
            </w:r>
          </w:p>
        </w:tc>
        <w:tc>
          <w:tcPr>
            <w:tcW w:w="1844"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朱晓丽</w:t>
            </w:r>
          </w:p>
        </w:tc>
        <w:tc>
          <w:tcPr>
            <w:tcW w:w="824" w:type="dxa"/>
            <w:gridSpan w:val="2"/>
            <w:vAlign w:val="center"/>
          </w:tcPr>
          <w:p>
            <w:pPr>
              <w:jc w:val="center"/>
              <w:rPr>
                <w:b/>
                <w:sz w:val="21"/>
                <w:szCs w:val="21"/>
              </w:rPr>
            </w:pPr>
            <w:r>
              <w:rPr>
                <w:b/>
                <w:sz w:val="21"/>
                <w:szCs w:val="21"/>
              </w:rPr>
              <w:t>女</w:t>
            </w:r>
          </w:p>
        </w:tc>
        <w:tc>
          <w:tcPr>
            <w:tcW w:w="1309" w:type="dxa"/>
            <w:vAlign w:val="center"/>
          </w:tcPr>
          <w:p>
            <w:pPr>
              <w:jc w:val="center"/>
              <w:rPr>
                <w:b/>
                <w:sz w:val="21"/>
                <w:szCs w:val="21"/>
              </w:rPr>
            </w:pPr>
            <w:r>
              <w:rPr>
                <w:b/>
                <w:sz w:val="21"/>
                <w:szCs w:val="21"/>
              </w:rPr>
              <w:t>组长</w:t>
            </w:r>
          </w:p>
        </w:tc>
        <w:tc>
          <w:tcPr>
            <w:tcW w:w="1320" w:type="dxa"/>
            <w:vAlign w:val="center"/>
          </w:tcPr>
          <w:p>
            <w:pPr>
              <w:jc w:val="center"/>
              <w:rPr>
                <w:b/>
                <w:sz w:val="21"/>
                <w:szCs w:val="21"/>
              </w:rPr>
            </w:pPr>
            <w:r>
              <w:rPr>
                <w:b/>
                <w:sz w:val="21"/>
                <w:szCs w:val="21"/>
              </w:rPr>
              <w:t>审核员</w:t>
            </w:r>
          </w:p>
        </w:tc>
        <w:tc>
          <w:tcPr>
            <w:tcW w:w="1790" w:type="dxa"/>
            <w:vAlign w:val="center"/>
          </w:tcPr>
          <w:p>
            <w:pPr>
              <w:jc w:val="center"/>
              <w:rPr>
                <w:b/>
                <w:sz w:val="21"/>
                <w:szCs w:val="21"/>
              </w:rPr>
            </w:pPr>
            <w:r>
              <w:rPr>
                <w:b w:val="0"/>
                <w:bCs/>
                <w:sz w:val="21"/>
                <w:szCs w:val="21"/>
              </w:rPr>
              <w:t>2018-N1QMS-2205805</w:t>
            </w:r>
          </w:p>
        </w:tc>
        <w:tc>
          <w:tcPr>
            <w:tcW w:w="1844" w:type="dxa"/>
            <w:gridSpan w:val="2"/>
            <w:vAlign w:val="center"/>
          </w:tcPr>
          <w:p>
            <w:pPr>
              <w:jc w:val="center"/>
              <w:rPr>
                <w:b/>
                <w:sz w:val="21"/>
                <w:szCs w:val="21"/>
              </w:rPr>
            </w:pPr>
            <w:bookmarkStart w:id="5" w:name="专业代码"/>
            <w:r>
              <w:rPr>
                <w:b/>
                <w:sz w:val="21"/>
                <w:szCs w:val="21"/>
              </w:rPr>
              <w:t>29.03.01;34.05.00</w:t>
            </w:r>
            <w:bookmarkEnd w:id="5"/>
          </w:p>
        </w:tc>
        <w:tc>
          <w:tcPr>
            <w:tcW w:w="1729" w:type="dxa"/>
            <w:gridSpan w:val="2"/>
            <w:vAlign w:val="center"/>
          </w:tcPr>
          <w:p>
            <w:pPr>
              <w:jc w:val="center"/>
              <w:rPr>
                <w:b/>
                <w:sz w:val="21"/>
                <w:szCs w:val="21"/>
              </w:rPr>
            </w:pPr>
            <w:r>
              <w:rPr>
                <w:b/>
                <w:sz w:val="21"/>
                <w:szCs w:val="21"/>
              </w:rPr>
              <w:t>ISC-205805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rFonts w:ascii="Times New Roman" w:hAnsi="Times New Roman" w:eastAsia="宋体" w:cs="Times New Roman"/>
                <w:b/>
                <w:kern w:val="2"/>
                <w:sz w:val="21"/>
                <w:szCs w:val="21"/>
                <w:lang w:val="en-US" w:eastAsia="zh-CN" w:bidi="ar-SA"/>
              </w:rPr>
            </w:pPr>
            <w:r>
              <w:rPr>
                <w:b/>
                <w:sz w:val="21"/>
                <w:szCs w:val="21"/>
              </w:rPr>
              <w:t>吴少华</w:t>
            </w:r>
          </w:p>
        </w:tc>
        <w:tc>
          <w:tcPr>
            <w:tcW w:w="824" w:type="dxa"/>
            <w:gridSpan w:val="2"/>
            <w:vAlign w:val="center"/>
          </w:tcPr>
          <w:p>
            <w:pPr>
              <w:jc w:val="center"/>
              <w:rPr>
                <w:rFonts w:ascii="Times New Roman" w:hAnsi="Times New Roman" w:eastAsia="宋体" w:cs="Times New Roman"/>
                <w:b/>
                <w:kern w:val="2"/>
                <w:sz w:val="21"/>
                <w:szCs w:val="21"/>
                <w:lang w:val="en-US" w:eastAsia="zh-CN" w:bidi="ar-SA"/>
              </w:rPr>
            </w:pPr>
            <w:r>
              <w:rPr>
                <w:b/>
                <w:sz w:val="21"/>
                <w:szCs w:val="21"/>
              </w:rPr>
              <w:t>男</w:t>
            </w:r>
          </w:p>
        </w:tc>
        <w:tc>
          <w:tcPr>
            <w:tcW w:w="1309" w:type="dxa"/>
            <w:vAlign w:val="center"/>
          </w:tcPr>
          <w:p>
            <w:pPr>
              <w:jc w:val="center"/>
              <w:rPr>
                <w:rFonts w:ascii="Times New Roman" w:hAnsi="Times New Roman" w:eastAsia="宋体" w:cs="Times New Roman"/>
                <w:b/>
                <w:kern w:val="2"/>
                <w:sz w:val="21"/>
                <w:szCs w:val="21"/>
                <w:lang w:val="en-US" w:eastAsia="zh-CN" w:bidi="ar-SA"/>
              </w:rPr>
            </w:pPr>
            <w:r>
              <w:rPr>
                <w:b/>
                <w:sz w:val="21"/>
                <w:szCs w:val="21"/>
              </w:rPr>
              <w:t>组员</w:t>
            </w:r>
          </w:p>
        </w:tc>
        <w:tc>
          <w:tcPr>
            <w:tcW w:w="1320" w:type="dxa"/>
            <w:vAlign w:val="center"/>
          </w:tcPr>
          <w:p>
            <w:pPr>
              <w:jc w:val="center"/>
              <w:rPr>
                <w:b/>
                <w:sz w:val="21"/>
                <w:szCs w:val="21"/>
              </w:rPr>
            </w:pPr>
            <w:r>
              <w:rPr>
                <w:b/>
                <w:sz w:val="21"/>
                <w:szCs w:val="21"/>
              </w:rPr>
              <w:t>专家</w:t>
            </w:r>
          </w:p>
          <w:p>
            <w:pPr>
              <w:jc w:val="center"/>
              <w:rPr>
                <w:rFonts w:ascii="Times New Roman" w:hAnsi="Times New Roman" w:eastAsia="宋体" w:cs="Times New Roman"/>
                <w:b/>
                <w:kern w:val="2"/>
                <w:sz w:val="21"/>
                <w:szCs w:val="21"/>
                <w:lang w:val="en-US" w:eastAsia="zh-CN" w:bidi="ar-SA"/>
              </w:rPr>
            </w:pPr>
          </w:p>
        </w:tc>
        <w:tc>
          <w:tcPr>
            <w:tcW w:w="1790" w:type="dxa"/>
            <w:vAlign w:val="center"/>
          </w:tcPr>
          <w:p>
            <w:pPr>
              <w:jc w:val="center"/>
              <w:rPr>
                <w:rFonts w:ascii="Times New Roman" w:hAnsi="Times New Roman" w:eastAsia="宋体" w:cs="Times New Roman"/>
                <w:b/>
                <w:kern w:val="2"/>
                <w:sz w:val="21"/>
                <w:szCs w:val="21"/>
                <w:lang w:val="en-US" w:eastAsia="zh-CN" w:bidi="ar-SA"/>
              </w:rPr>
            </w:pPr>
            <w:r>
              <w:rPr>
                <w:b/>
                <w:sz w:val="21"/>
                <w:szCs w:val="21"/>
              </w:rPr>
              <w:t>北京卓创志诚技术有限公司</w:t>
            </w:r>
          </w:p>
        </w:tc>
        <w:tc>
          <w:tcPr>
            <w:tcW w:w="1844" w:type="dxa"/>
            <w:gridSpan w:val="2"/>
            <w:vAlign w:val="center"/>
          </w:tcPr>
          <w:p>
            <w:pPr>
              <w:jc w:val="center"/>
              <w:rPr>
                <w:rFonts w:ascii="Times New Roman" w:hAnsi="Times New Roman" w:eastAsia="宋体" w:cs="Times New Roman"/>
                <w:b/>
                <w:kern w:val="2"/>
                <w:sz w:val="21"/>
                <w:szCs w:val="21"/>
                <w:lang w:val="en-US" w:eastAsia="zh-CN" w:bidi="ar-SA"/>
              </w:rPr>
            </w:pPr>
            <w:r>
              <w:rPr>
                <w:b/>
                <w:sz w:val="21"/>
                <w:szCs w:val="21"/>
              </w:rPr>
              <w:t>22.03.02</w:t>
            </w:r>
          </w:p>
        </w:tc>
        <w:tc>
          <w:tcPr>
            <w:tcW w:w="1729" w:type="dxa"/>
            <w:gridSpan w:val="2"/>
            <w:vAlign w:val="center"/>
          </w:tcPr>
          <w:p>
            <w:pPr>
              <w:jc w:val="center"/>
              <w:rPr>
                <w:rFonts w:ascii="Times New Roman" w:hAnsi="Times New Roman" w:eastAsia="宋体" w:cs="Times New Roman"/>
                <w:b/>
                <w:kern w:val="2"/>
                <w:sz w:val="21"/>
                <w:szCs w:val="21"/>
                <w:lang w:val="en-US" w:eastAsia="zh-CN" w:bidi="ar-SA"/>
              </w:rPr>
            </w:pPr>
            <w:r>
              <w:rPr>
                <w:b/>
                <w:sz w:val="21"/>
                <w:szCs w:val="21"/>
              </w:rPr>
              <w:t>ISC-JSZJ-019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309" w:type="dxa"/>
            <w:vAlign w:val="center"/>
          </w:tcPr>
          <w:p>
            <w:pPr>
              <w:jc w:val="center"/>
              <w:rPr>
                <w:b/>
                <w:sz w:val="21"/>
                <w:szCs w:val="21"/>
              </w:rPr>
            </w:pPr>
            <w:r>
              <w:rPr>
                <w:rFonts w:hint="eastAsia"/>
                <w:b/>
                <w:sz w:val="21"/>
                <w:szCs w:val="21"/>
              </w:rPr>
              <w:t>角色</w:t>
            </w:r>
          </w:p>
        </w:tc>
        <w:tc>
          <w:tcPr>
            <w:tcW w:w="668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309" w:type="dxa"/>
            <w:vAlign w:val="center"/>
          </w:tcPr>
          <w:p>
            <w:pPr>
              <w:jc w:val="center"/>
              <w:rPr>
                <w:b/>
                <w:sz w:val="21"/>
                <w:szCs w:val="21"/>
              </w:rPr>
            </w:pPr>
          </w:p>
        </w:tc>
        <w:tc>
          <w:tcPr>
            <w:tcW w:w="668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rFonts w:hint="eastAsia" w:eastAsia="宋体"/>
          <w:b/>
          <w:sz w:val="21"/>
          <w:szCs w:val="21"/>
          <w:lang w:val="en-US" w:eastAsia="zh-CN"/>
        </w:rPr>
      </w:pPr>
      <w:bookmarkStart w:id="7" w:name="Q勾选15Add"/>
      <w:r>
        <w:rPr>
          <w:rFonts w:hint="eastAsia"/>
          <w:b/>
          <w:sz w:val="21"/>
          <w:szCs w:val="21"/>
        </w:rPr>
        <w:t>■</w:t>
      </w:r>
      <w:bookmarkEnd w:id="7"/>
      <w:r>
        <w:rPr>
          <w:rFonts w:hint="eastAsia"/>
          <w:b/>
          <w:sz w:val="21"/>
          <w:szCs w:val="21"/>
        </w:rPr>
        <w:t xml:space="preserve"> GB/T 19001:2016 idt ISO 9001:2015标准不适用条款:</w:t>
      </w:r>
      <w:r>
        <w:rPr>
          <w:rFonts w:hint="eastAsia"/>
          <w:b/>
          <w:sz w:val="21"/>
          <w:szCs w:val="21"/>
          <w:lang w:val="en-US" w:eastAsia="zh-CN"/>
        </w:rPr>
        <w:t>无</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idt OHSMS 18001:2007标准</w:t>
      </w:r>
    </w:p>
    <w:p>
      <w:pPr>
        <w:tabs>
          <w:tab w:val="left" w:pos="645"/>
        </w:tabs>
        <w:rPr>
          <w:b/>
          <w:sz w:val="21"/>
          <w:szCs w:val="21"/>
        </w:rPr>
      </w:pPr>
      <w:bookmarkStart w:id="11" w:name="S勾选Add1"/>
      <w:r>
        <w:rPr>
          <w:rFonts w:hint="eastAsia"/>
          <w:b/>
          <w:sz w:val="21"/>
          <w:szCs w:val="21"/>
        </w:rPr>
        <w:t>□</w:t>
      </w:r>
      <w:bookmarkEnd w:id="11"/>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408"/>
        <w:gridCol w:w="441"/>
        <w:gridCol w:w="1441"/>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218" w:type="dxa"/>
            <w:gridSpan w:val="2"/>
            <w:vAlign w:val="center"/>
          </w:tcPr>
          <w:p>
            <w:pPr>
              <w:spacing w:line="260" w:lineRule="exact"/>
              <w:jc w:val="center"/>
              <w:rPr>
                <w:rFonts w:ascii="宋体" w:hAnsi="Times New Roman" w:eastAsia="宋体" w:cs="Times New Roman"/>
                <w:b/>
                <w:kern w:val="2"/>
                <w:sz w:val="16"/>
                <w:szCs w:val="16"/>
                <w:lang w:val="en-US" w:eastAsia="zh-CN" w:bidi="ar-SA"/>
              </w:rPr>
            </w:pPr>
            <w:r>
              <w:rPr>
                <w:rFonts w:hint="eastAsia" w:ascii="宋体" w:hAnsi="宋体"/>
                <w:b/>
                <w:sz w:val="21"/>
              </w:rPr>
              <w:t>受审核方名称</w:t>
            </w:r>
          </w:p>
        </w:tc>
        <w:tc>
          <w:tcPr>
            <w:tcW w:w="4647" w:type="dxa"/>
            <w:gridSpan w:val="4"/>
            <w:vAlign w:val="top"/>
          </w:tcPr>
          <w:p>
            <w:pPr>
              <w:spacing w:line="260" w:lineRule="exact"/>
              <w:rPr>
                <w:rFonts w:ascii="宋体"/>
                <w:b/>
                <w:color w:val="auto"/>
                <w:sz w:val="21"/>
              </w:rPr>
            </w:pPr>
          </w:p>
          <w:p>
            <w:pPr>
              <w:spacing w:line="260" w:lineRule="exact"/>
              <w:rPr>
                <w:rFonts w:ascii="宋体" w:hAnsi="Times New Roman" w:eastAsia="宋体" w:cs="Times New Roman"/>
                <w:b/>
                <w:color w:val="FF0000"/>
                <w:kern w:val="2"/>
                <w:sz w:val="21"/>
                <w:lang w:val="en-US" w:eastAsia="zh-CN" w:bidi="ar-SA"/>
              </w:rPr>
            </w:pPr>
            <w:r>
              <w:rPr>
                <w:rFonts w:ascii="宋体"/>
                <w:b/>
                <w:color w:val="auto"/>
                <w:sz w:val="21"/>
              </w:rPr>
              <w:t>北京百通科信机械设备有限公司</w:t>
            </w:r>
          </w:p>
        </w:tc>
        <w:tc>
          <w:tcPr>
            <w:tcW w:w="1441" w:type="dxa"/>
            <w:vAlign w:val="center"/>
          </w:tcPr>
          <w:p>
            <w:pPr>
              <w:spacing w:line="260" w:lineRule="exact"/>
              <w:jc w:val="both"/>
              <w:rPr>
                <w:rFonts w:ascii="宋体"/>
                <w:b/>
                <w:sz w:val="21"/>
              </w:rPr>
            </w:pPr>
            <w:r>
              <w:rPr>
                <w:rFonts w:hint="eastAsia" w:ascii="宋体" w:hAnsi="宋体"/>
                <w:b/>
                <w:sz w:val="21"/>
              </w:rPr>
              <w:t>组织人数及</w:t>
            </w:r>
          </w:p>
          <w:p>
            <w:pPr>
              <w:spacing w:line="200" w:lineRule="exact"/>
              <w:rPr>
                <w:rFonts w:ascii="Times New Roman" w:hAnsi="Times New Roman" w:eastAsia="宋体" w:cs="Times New Roman"/>
                <w:b/>
                <w:spacing w:val="-20"/>
                <w:kern w:val="2"/>
                <w:sz w:val="24"/>
                <w:lang w:val="en-US" w:eastAsia="zh-CN" w:bidi="ar-SA"/>
              </w:rPr>
            </w:pPr>
            <w:r>
              <w:rPr>
                <w:rFonts w:hint="eastAsia" w:ascii="宋体" w:hAnsi="宋体"/>
                <w:b/>
                <w:sz w:val="21"/>
              </w:rPr>
              <w:t>变动情况核实</w:t>
            </w:r>
          </w:p>
        </w:tc>
        <w:tc>
          <w:tcPr>
            <w:tcW w:w="1500" w:type="dxa"/>
            <w:vAlign w:val="top"/>
          </w:tcPr>
          <w:p>
            <w:pPr>
              <w:spacing w:line="260" w:lineRule="exact"/>
              <w:rPr>
                <w:rFonts w:hint="default" w:ascii="宋体" w:hAnsi="Times New Roman" w:eastAsia="宋体" w:cs="Times New Roman"/>
                <w:b/>
                <w:kern w:val="2"/>
                <w:sz w:val="21"/>
                <w:lang w:val="en-US" w:eastAsia="zh-CN" w:bidi="ar-SA"/>
              </w:rPr>
            </w:pPr>
            <w:r>
              <w:rPr>
                <w:rFonts w:hint="eastAsia" w:ascii="宋体" w:cs="Times New Roman"/>
                <w:b/>
                <w:kern w:val="2"/>
                <w:sz w:val="21"/>
                <w:lang w:val="en-US" w:eastAsia="zh-CN" w:bidi="ar-SA"/>
              </w:rPr>
              <w:t>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rFonts w:ascii="Times New Roman" w:hAnsi="Times New Roman" w:eastAsia="宋体" w:cs="Times New Roman"/>
                <w:b/>
                <w:kern w:val="2"/>
                <w:sz w:val="16"/>
                <w:szCs w:val="16"/>
                <w:lang w:val="en-US" w:eastAsia="zh-CN" w:bidi="ar-SA"/>
              </w:rPr>
            </w:pPr>
            <w:r>
              <w:rPr>
                <w:rFonts w:hint="eastAsia" w:ascii="宋体" w:hAnsi="宋体"/>
                <w:b/>
                <w:sz w:val="21"/>
                <w:szCs w:val="21"/>
              </w:rPr>
              <w:t>注册地址</w:t>
            </w:r>
          </w:p>
        </w:tc>
        <w:tc>
          <w:tcPr>
            <w:tcW w:w="4647" w:type="dxa"/>
            <w:gridSpan w:val="4"/>
            <w:vAlign w:val="top"/>
          </w:tcPr>
          <w:p>
            <w:pPr>
              <w:rPr>
                <w:rFonts w:ascii="宋体" w:hAnsi="Times New Roman" w:eastAsia="宋体" w:cs="Times New Roman"/>
                <w:b/>
                <w:kern w:val="2"/>
                <w:sz w:val="21"/>
                <w:lang w:val="en-US" w:eastAsia="zh-CN" w:bidi="ar-SA"/>
              </w:rPr>
            </w:pPr>
            <w:r>
              <w:rPr>
                <w:rFonts w:ascii="宋体"/>
                <w:b/>
                <w:sz w:val="21"/>
              </w:rPr>
              <w:t>北京市北京经济技术开发区科创十四街20号院9号楼2单元1层101室</w:t>
            </w:r>
          </w:p>
        </w:tc>
        <w:tc>
          <w:tcPr>
            <w:tcW w:w="1441" w:type="dxa"/>
            <w:vMerge w:val="restart"/>
            <w:vAlign w:val="center"/>
          </w:tcPr>
          <w:p>
            <w:pPr>
              <w:jc w:val="center"/>
              <w:rPr>
                <w:rFonts w:ascii="宋体" w:hAnsi="Times New Roman" w:eastAsia="宋体" w:cs="Times New Roman"/>
                <w:b/>
                <w:kern w:val="2"/>
                <w:sz w:val="21"/>
                <w:lang w:val="en-US" w:eastAsia="zh-CN" w:bidi="ar-SA"/>
              </w:rPr>
            </w:pPr>
            <w:r>
              <w:rPr>
                <w:rFonts w:hint="eastAsia" w:ascii="宋体" w:hAnsi="宋体"/>
                <w:b/>
                <w:sz w:val="21"/>
              </w:rPr>
              <w:t>邮编</w:t>
            </w:r>
          </w:p>
          <w:p>
            <w:pPr>
              <w:jc w:val="center"/>
              <w:rPr>
                <w:rFonts w:ascii="宋体"/>
                <w:b/>
                <w:sz w:val="18"/>
                <w:szCs w:val="18"/>
              </w:rPr>
            </w:pPr>
          </w:p>
        </w:tc>
        <w:tc>
          <w:tcPr>
            <w:tcW w:w="1500" w:type="dxa"/>
            <w:vAlign w:val="top"/>
          </w:tcPr>
          <w:p>
            <w:pPr>
              <w:rPr>
                <w:rFonts w:ascii="宋体" w:hAnsi="Times New Roman" w:eastAsia="宋体" w:cs="Times New Roman"/>
                <w:b/>
                <w:kern w:val="2"/>
                <w:sz w:val="21"/>
                <w:lang w:val="en-US" w:eastAsia="zh-CN" w:bidi="ar-SA"/>
              </w:rPr>
            </w:pPr>
            <w:r>
              <w:rPr>
                <w:rFonts w:ascii="宋体"/>
                <w:b/>
                <w:sz w:val="21"/>
              </w:rPr>
              <w:t>102600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hAnsi="Times New Roman" w:eastAsia="宋体" w:cs="Times New Roman"/>
                <w:b/>
                <w:kern w:val="2"/>
                <w:sz w:val="21"/>
                <w:szCs w:val="21"/>
                <w:lang w:val="en-US" w:eastAsia="zh-CN" w:bidi="ar-SA"/>
              </w:rPr>
            </w:pPr>
            <w:r>
              <w:rPr>
                <w:rFonts w:hint="eastAsia" w:ascii="宋体" w:hAnsi="宋体"/>
                <w:b/>
                <w:sz w:val="21"/>
                <w:szCs w:val="21"/>
              </w:rPr>
              <w:t>经营地址</w:t>
            </w:r>
          </w:p>
        </w:tc>
        <w:tc>
          <w:tcPr>
            <w:tcW w:w="4647" w:type="dxa"/>
            <w:gridSpan w:val="4"/>
            <w:vAlign w:val="top"/>
          </w:tcPr>
          <w:p>
            <w:pPr>
              <w:rPr>
                <w:rFonts w:ascii="宋体" w:hAnsi="Times New Roman" w:eastAsia="宋体" w:cs="Times New Roman"/>
                <w:b/>
                <w:kern w:val="2"/>
                <w:sz w:val="21"/>
                <w:lang w:val="en-US" w:eastAsia="zh-CN" w:bidi="ar-SA"/>
              </w:rPr>
            </w:pPr>
            <w:r>
              <w:rPr>
                <w:rFonts w:ascii="宋体"/>
                <w:b/>
                <w:sz w:val="21"/>
              </w:rPr>
              <w:t>北京市北京经济技术开发区科创十四街20号院9号楼2单元1层101室</w:t>
            </w:r>
          </w:p>
        </w:tc>
        <w:tc>
          <w:tcPr>
            <w:tcW w:w="1441" w:type="dxa"/>
            <w:vMerge w:val="continue"/>
            <w:vAlign w:val="center"/>
          </w:tcPr>
          <w:p>
            <w:pPr>
              <w:jc w:val="center"/>
              <w:rPr>
                <w:rFonts w:ascii="宋体"/>
                <w:b/>
                <w:sz w:val="18"/>
                <w:szCs w:val="18"/>
              </w:rPr>
            </w:pPr>
          </w:p>
        </w:tc>
        <w:tc>
          <w:tcPr>
            <w:tcW w:w="1500" w:type="dxa"/>
            <w:vAlign w:val="top"/>
          </w:tcPr>
          <w:p>
            <w:pPr>
              <w:rPr>
                <w:rFonts w:ascii="宋体" w:hAnsi="Times New Roman" w:eastAsia="宋体" w:cs="Times New Roman"/>
                <w:b/>
                <w:kern w:val="2"/>
                <w:sz w:val="21"/>
                <w:lang w:val="en-US" w:eastAsia="zh-CN" w:bidi="ar-SA"/>
              </w:rPr>
            </w:pPr>
            <w:r>
              <w:rPr>
                <w:rFonts w:ascii="宋体"/>
                <w:b/>
                <w:sz w:val="21"/>
              </w:rPr>
              <w:t>102600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hAnsi="Times New Roman" w:eastAsia="宋体" w:cs="Times New Roman"/>
                <w:b/>
                <w:kern w:val="2"/>
                <w:sz w:val="21"/>
                <w:lang w:val="en-US" w:eastAsia="zh-CN" w:bidi="ar-SA"/>
              </w:rPr>
            </w:pPr>
            <w:r>
              <w:rPr>
                <w:rFonts w:hint="eastAsia" w:ascii="宋体" w:hAnsi="宋体"/>
                <w:b/>
                <w:sz w:val="21"/>
              </w:rPr>
              <w:t>联系人</w:t>
            </w:r>
          </w:p>
        </w:tc>
        <w:tc>
          <w:tcPr>
            <w:tcW w:w="1689" w:type="dxa"/>
            <w:vAlign w:val="top"/>
          </w:tcPr>
          <w:p>
            <w:pPr>
              <w:rPr>
                <w:rFonts w:ascii="宋体" w:hAnsi="Times New Roman" w:eastAsia="宋体" w:cs="Times New Roman"/>
                <w:b/>
                <w:kern w:val="2"/>
                <w:sz w:val="21"/>
                <w:lang w:val="en-US" w:eastAsia="zh-CN" w:bidi="ar-SA"/>
              </w:rPr>
            </w:pPr>
            <w:r>
              <w:rPr>
                <w:rFonts w:ascii="宋体"/>
                <w:b/>
                <w:sz w:val="21"/>
              </w:rPr>
              <w:t>赵喜群</w:t>
            </w:r>
          </w:p>
        </w:tc>
        <w:tc>
          <w:tcPr>
            <w:tcW w:w="1109" w:type="dxa"/>
            <w:vAlign w:val="center"/>
          </w:tcPr>
          <w:p>
            <w:pPr>
              <w:jc w:val="center"/>
              <w:rPr>
                <w:rFonts w:ascii="宋体" w:hAnsi="Times New Roman" w:eastAsia="宋体" w:cs="Times New Roman"/>
                <w:b/>
                <w:kern w:val="2"/>
                <w:sz w:val="21"/>
                <w:lang w:val="en-US" w:eastAsia="zh-CN" w:bidi="ar-SA"/>
              </w:rPr>
            </w:pPr>
            <w:r>
              <w:rPr>
                <w:rFonts w:hint="eastAsia" w:ascii="宋体" w:hAnsi="宋体"/>
                <w:b/>
                <w:sz w:val="21"/>
              </w:rPr>
              <w:t>电话</w:t>
            </w:r>
            <w:r>
              <w:rPr>
                <w:b/>
                <w:sz w:val="16"/>
                <w:szCs w:val="16"/>
              </w:rPr>
              <w:t>.</w:t>
            </w:r>
          </w:p>
        </w:tc>
        <w:tc>
          <w:tcPr>
            <w:tcW w:w="1849" w:type="dxa"/>
            <w:gridSpan w:val="2"/>
            <w:vAlign w:val="center"/>
          </w:tcPr>
          <w:p>
            <w:pPr>
              <w:jc w:val="center"/>
              <w:rPr>
                <w:rFonts w:ascii="宋体" w:hAnsi="Times New Roman" w:eastAsia="宋体" w:cs="Times New Roman"/>
                <w:b/>
                <w:kern w:val="2"/>
                <w:sz w:val="21"/>
                <w:lang w:val="en-US" w:eastAsia="zh-CN" w:bidi="ar-SA"/>
              </w:rPr>
            </w:pPr>
            <w:r>
              <w:rPr>
                <w:rFonts w:ascii="宋体"/>
                <w:b/>
                <w:sz w:val="21"/>
              </w:rPr>
              <w:t>010-67861867</w:t>
            </w:r>
          </w:p>
        </w:tc>
        <w:tc>
          <w:tcPr>
            <w:tcW w:w="1441" w:type="dxa"/>
            <w:vAlign w:val="center"/>
          </w:tcPr>
          <w:p>
            <w:pPr>
              <w:jc w:val="center"/>
              <w:rPr>
                <w:rFonts w:ascii="宋体" w:hAnsi="Times New Roman" w:eastAsia="宋体" w:cs="Times New Roman"/>
                <w:b/>
                <w:kern w:val="2"/>
                <w:sz w:val="21"/>
                <w:lang w:val="en-US" w:eastAsia="zh-CN" w:bidi="ar-SA"/>
              </w:rPr>
            </w:pPr>
            <w:r>
              <w:rPr>
                <w:rFonts w:hint="eastAsia" w:ascii="宋体" w:hAnsi="宋体"/>
                <w:b/>
                <w:sz w:val="21"/>
              </w:rPr>
              <w:t>传真</w:t>
            </w:r>
          </w:p>
        </w:tc>
        <w:tc>
          <w:tcPr>
            <w:tcW w:w="1500" w:type="dxa"/>
            <w:vAlign w:val="top"/>
          </w:tcPr>
          <w:p>
            <w:pPr>
              <w:rPr>
                <w:rFonts w:ascii="宋体" w:hAnsi="Times New Roman" w:eastAsia="宋体" w:cs="Times New Roman"/>
                <w:b/>
                <w:kern w:val="2"/>
                <w:sz w:val="21"/>
                <w:lang w:val="en-US" w:eastAsia="zh-CN" w:bidi="ar-SA"/>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eastAsia="宋体" w:cs="Times New Roman"/>
                <w:b/>
                <w:kern w:val="2"/>
                <w:sz w:val="21"/>
                <w:szCs w:val="21"/>
                <w:lang w:val="en-US" w:eastAsia="zh-CN" w:bidi="ar-SA"/>
              </w:rPr>
            </w:pPr>
            <w:r>
              <w:rPr>
                <w:rFonts w:hint="eastAsia" w:ascii="宋体" w:hAnsi="宋体"/>
                <w:b/>
                <w:sz w:val="21"/>
                <w:szCs w:val="21"/>
              </w:rPr>
              <w:t>法人代表</w:t>
            </w:r>
          </w:p>
        </w:tc>
        <w:tc>
          <w:tcPr>
            <w:tcW w:w="1689" w:type="dxa"/>
            <w:vAlign w:val="top"/>
          </w:tcPr>
          <w:p>
            <w:pPr>
              <w:rPr>
                <w:rFonts w:ascii="宋体" w:hAnsi="宋体" w:eastAsia="宋体" w:cs="Times New Roman"/>
                <w:b/>
                <w:kern w:val="2"/>
                <w:sz w:val="21"/>
                <w:szCs w:val="21"/>
                <w:lang w:val="en-US" w:eastAsia="zh-CN" w:bidi="ar-SA"/>
              </w:rPr>
            </w:pPr>
            <w:r>
              <w:rPr>
                <w:rFonts w:ascii="宋体" w:hAnsi="宋体"/>
                <w:b/>
                <w:sz w:val="21"/>
                <w:szCs w:val="21"/>
              </w:rPr>
              <w:t>戴景岩</w:t>
            </w:r>
          </w:p>
        </w:tc>
        <w:tc>
          <w:tcPr>
            <w:tcW w:w="1109" w:type="dxa"/>
            <w:vAlign w:val="center"/>
          </w:tcPr>
          <w:p>
            <w:pPr>
              <w:jc w:val="center"/>
              <w:rPr>
                <w:rFonts w:ascii="宋体" w:hAnsi="宋体" w:eastAsia="宋体" w:cs="Times New Roman"/>
                <w:b/>
                <w:kern w:val="2"/>
                <w:sz w:val="21"/>
                <w:szCs w:val="21"/>
                <w:lang w:val="en-US" w:eastAsia="zh-CN" w:bidi="ar-SA"/>
              </w:rPr>
            </w:pPr>
            <w:r>
              <w:rPr>
                <w:rFonts w:hint="eastAsia" w:ascii="宋体" w:hAnsi="宋体"/>
                <w:b/>
                <w:sz w:val="21"/>
                <w:szCs w:val="21"/>
              </w:rPr>
              <w:t>总经理</w:t>
            </w:r>
          </w:p>
        </w:tc>
        <w:tc>
          <w:tcPr>
            <w:tcW w:w="1408" w:type="dxa"/>
            <w:vAlign w:val="top"/>
          </w:tcPr>
          <w:p>
            <w:pPr>
              <w:rPr>
                <w:rFonts w:ascii="宋体" w:hAnsi="宋体" w:eastAsia="宋体" w:cs="Times New Roman"/>
                <w:b/>
                <w:kern w:val="2"/>
                <w:sz w:val="21"/>
                <w:szCs w:val="21"/>
                <w:lang w:val="en-US" w:eastAsia="zh-CN" w:bidi="ar-SA"/>
              </w:rPr>
            </w:pPr>
          </w:p>
        </w:tc>
        <w:tc>
          <w:tcPr>
            <w:tcW w:w="1882" w:type="dxa"/>
            <w:gridSpan w:val="2"/>
            <w:vAlign w:val="center"/>
          </w:tcPr>
          <w:p>
            <w:pPr>
              <w:jc w:val="center"/>
              <w:rPr>
                <w:rFonts w:ascii="宋体" w:hAnsi="宋体" w:eastAsia="宋体" w:cs="Times New Roman"/>
                <w:b/>
                <w:kern w:val="2"/>
                <w:sz w:val="21"/>
                <w:szCs w:val="21"/>
                <w:lang w:val="en-US" w:eastAsia="zh-CN" w:bidi="ar-SA"/>
              </w:rPr>
            </w:pPr>
            <w:r>
              <w:rPr>
                <w:rFonts w:hint="eastAsia" w:ascii="宋体" w:hAnsi="宋体"/>
                <w:b/>
                <w:sz w:val="21"/>
                <w:szCs w:val="21"/>
              </w:rPr>
              <w:t>管理者代表</w:t>
            </w:r>
          </w:p>
        </w:tc>
        <w:tc>
          <w:tcPr>
            <w:tcW w:w="1500" w:type="dxa"/>
            <w:vAlign w:val="top"/>
          </w:tcPr>
          <w:p>
            <w:pPr>
              <w:rPr>
                <w:rFonts w:ascii="宋体" w:hAnsi="Times New Roman" w:eastAsia="宋体" w:cs="Times New Roman"/>
                <w:b/>
                <w:kern w:val="2"/>
                <w:sz w:val="21"/>
                <w:lang w:val="en-US" w:eastAsia="zh-CN" w:bidi="ar-SA"/>
              </w:rPr>
            </w:pPr>
            <w:r>
              <w:rPr>
                <w:rFonts w:ascii="宋体"/>
                <w:b/>
                <w:sz w:val="21"/>
              </w:rPr>
              <w:t>赵喜群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eastAsia="宋体" w:cs="Times New Roman"/>
                <w:b/>
                <w:kern w:val="2"/>
                <w:sz w:val="21"/>
                <w:szCs w:val="21"/>
                <w:lang w:val="en-US" w:eastAsia="zh-CN" w:bidi="ar-SA"/>
              </w:rPr>
            </w:pPr>
            <w:r>
              <w:rPr>
                <w:rFonts w:hint="eastAsia" w:ascii="宋体" w:hAnsi="宋体"/>
                <w:b/>
                <w:sz w:val="21"/>
                <w:szCs w:val="21"/>
              </w:rPr>
              <w:t>审核日期</w:t>
            </w:r>
          </w:p>
        </w:tc>
        <w:tc>
          <w:tcPr>
            <w:tcW w:w="2798" w:type="dxa"/>
            <w:gridSpan w:val="2"/>
            <w:vAlign w:val="center"/>
          </w:tcPr>
          <w:p>
            <w:pPr>
              <w:rPr>
                <w:rFonts w:ascii="宋体" w:hAnsi="宋体" w:eastAsia="宋体" w:cs="Times New Roman"/>
                <w:b/>
                <w:kern w:val="2"/>
                <w:sz w:val="21"/>
                <w:szCs w:val="21"/>
                <w:lang w:val="en-US" w:eastAsia="zh-CN" w:bidi="ar-SA"/>
              </w:rPr>
            </w:pPr>
            <w:r>
              <w:rPr>
                <w:rFonts w:ascii="宋体" w:hAnsi="宋体"/>
                <w:b/>
                <w:sz w:val="21"/>
                <w:szCs w:val="21"/>
              </w:rPr>
              <w:t>2020年08月20日 上午至2020年08月20日 下午</w:t>
            </w:r>
          </w:p>
        </w:tc>
        <w:tc>
          <w:tcPr>
            <w:tcW w:w="1849" w:type="dxa"/>
            <w:gridSpan w:val="2"/>
            <w:vAlign w:val="center"/>
          </w:tcPr>
          <w:p>
            <w:pPr>
              <w:rPr>
                <w:rFonts w:ascii="宋体" w:hAnsi="宋体" w:eastAsia="宋体" w:cs="Times New Roman"/>
                <w:b/>
                <w:kern w:val="2"/>
                <w:sz w:val="21"/>
                <w:szCs w:val="21"/>
                <w:lang w:val="en-US" w:eastAsia="zh-CN" w:bidi="ar-SA"/>
              </w:rPr>
            </w:pPr>
            <w:r>
              <w:rPr>
                <w:rFonts w:hint="eastAsia" w:ascii="宋体" w:hAnsi="宋体"/>
                <w:b/>
                <w:sz w:val="21"/>
                <w:szCs w:val="21"/>
              </w:rPr>
              <w:t>一体化审核</w:t>
            </w:r>
          </w:p>
        </w:tc>
        <w:tc>
          <w:tcPr>
            <w:tcW w:w="2941" w:type="dxa"/>
            <w:gridSpan w:val="2"/>
            <w:vAlign w:val="center"/>
          </w:tcPr>
          <w:p>
            <w:pPr>
              <w:rPr>
                <w:rFonts w:ascii="宋体" w:hAnsi="宋体" w:eastAsia="宋体" w:cs="Times New Roman"/>
                <w:b/>
                <w:kern w:val="2"/>
                <w:sz w:val="21"/>
                <w:szCs w:val="21"/>
                <w:lang w:val="en-US" w:eastAsia="zh-CN" w:bidi="ar-SA"/>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806" w:type="dxa"/>
            <w:gridSpan w:val="8"/>
            <w:vAlign w:val="center"/>
          </w:tcPr>
          <w:p>
            <w:pPr>
              <w:rPr>
                <w:rFonts w:hint="eastAsia" w:ascii="宋体" w:hAnsi="宋体" w:eastAsia="宋体"/>
                <w:b/>
                <w:sz w:val="21"/>
                <w:szCs w:val="21"/>
                <w:lang w:val="en-US" w:eastAsia="zh-CN"/>
              </w:rPr>
            </w:pPr>
            <w:r>
              <w:rPr>
                <w:rFonts w:hint="eastAsia" w:ascii="宋体" w:hAnsi="宋体"/>
                <w:b/>
                <w:sz w:val="21"/>
                <w:szCs w:val="21"/>
                <w:lang w:val="en-US" w:eastAsia="zh-CN"/>
              </w:rPr>
              <w:t>范围：汽车教学设备的研发、销售及售后服务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18"/>
                <w:szCs w:val="18"/>
              </w:rPr>
            </w:pPr>
            <w:r>
              <w:rPr>
                <w:rFonts w:hint="eastAsia" w:ascii="宋体" w:hAnsi="宋体"/>
                <w:b/>
                <w:sz w:val="18"/>
                <w:szCs w:val="18"/>
              </w:rPr>
              <w:t>是否要求变更</w:t>
            </w:r>
          </w:p>
          <w:p>
            <w:pPr>
              <w:spacing w:line="180" w:lineRule="exact"/>
              <w:jc w:val="center"/>
              <w:rPr>
                <w:rFonts w:ascii="宋体" w:hAnsi="宋体"/>
                <w:b/>
                <w:sz w:val="18"/>
                <w:szCs w:val="18"/>
              </w:rPr>
            </w:pPr>
          </w:p>
        </w:tc>
        <w:tc>
          <w:tcPr>
            <w:tcW w:w="1177" w:type="dxa"/>
            <w:vAlign w:val="center"/>
          </w:tcPr>
          <w:p>
            <w:pPr>
              <w:spacing w:line="260" w:lineRule="exact"/>
              <w:rPr>
                <w:rFonts w:ascii="宋体" w:hAnsi="宋体"/>
                <w:b/>
                <w:sz w:val="18"/>
                <w:szCs w:val="18"/>
              </w:rPr>
            </w:pPr>
            <w:r>
              <w:rPr>
                <w:rFonts w:hint="eastAsia" w:ascii="宋体" w:hAnsi="宋体"/>
                <w:b/>
                <w:sz w:val="18"/>
                <w:szCs w:val="18"/>
              </w:rPr>
              <w:sym w:font="Wingdings 2" w:char="0052"/>
            </w:r>
            <w:r>
              <w:rPr>
                <w:rFonts w:hint="eastAsia" w:ascii="宋体" w:hAnsi="宋体"/>
                <w:b/>
                <w:sz w:val="18"/>
                <w:szCs w:val="18"/>
              </w:rPr>
              <w:t>是</w:t>
            </w:r>
          </w:p>
          <w:p>
            <w:pPr>
              <w:spacing w:line="260" w:lineRule="exact"/>
              <w:jc w:val="center"/>
              <w:rPr>
                <w:rFonts w:ascii="宋体" w:hAnsi="宋体"/>
                <w:b/>
                <w:sz w:val="18"/>
                <w:szCs w:val="18"/>
              </w:rPr>
            </w:pPr>
          </w:p>
          <w:p>
            <w:pPr>
              <w:spacing w:line="260" w:lineRule="exact"/>
              <w:rPr>
                <w:rFonts w:ascii="宋体" w:hAnsi="宋体"/>
                <w:b/>
                <w:sz w:val="18"/>
                <w:szCs w:val="18"/>
              </w:rPr>
            </w:pPr>
            <w:r>
              <w:rPr>
                <w:rFonts w:hint="eastAsia" w:ascii="宋体" w:hAnsi="宋体"/>
                <w:b/>
                <w:sz w:val="18"/>
                <w:szCs w:val="18"/>
              </w:rPr>
              <w:sym w:font="Wingdings 2" w:char="00A3"/>
            </w:r>
            <w:r>
              <w:rPr>
                <w:rFonts w:hint="eastAsia" w:ascii="宋体" w:hAnsi="宋体"/>
                <w:b/>
                <w:sz w:val="18"/>
                <w:szCs w:val="18"/>
              </w:rPr>
              <w:t>否</w:t>
            </w:r>
          </w:p>
        </w:tc>
        <w:tc>
          <w:tcPr>
            <w:tcW w:w="7588" w:type="dxa"/>
            <w:gridSpan w:val="6"/>
          </w:tcPr>
          <w:p>
            <w:pPr>
              <w:spacing w:line="360" w:lineRule="exact"/>
              <w:rPr>
                <w:rFonts w:ascii="宋体" w:hAnsi="宋体"/>
                <w:b/>
                <w:sz w:val="18"/>
                <w:szCs w:val="18"/>
              </w:rPr>
            </w:pPr>
            <w:r>
              <w:rPr>
                <w:rFonts w:hint="eastAsia" w:ascii="宋体" w:hAnsi="宋体"/>
                <w:b/>
                <w:sz w:val="18"/>
                <w:szCs w:val="18"/>
              </w:rPr>
              <w:t>变更的认证范围</w:t>
            </w:r>
            <w:r>
              <w:rPr>
                <w:rFonts w:ascii="宋体" w:hAnsi="宋体"/>
                <w:b/>
                <w:sz w:val="18"/>
                <w:szCs w:val="18"/>
              </w:rPr>
              <w:t xml:space="preserve">: </w:t>
            </w:r>
            <w:r>
              <w:rPr>
                <w:rFonts w:hint="eastAsia" w:ascii="宋体" w:hAnsi="宋体"/>
                <w:b/>
                <w:sz w:val="18"/>
                <w:szCs w:val="18"/>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18"/>
                <w:szCs w:val="18"/>
              </w:rPr>
            </w:pPr>
            <w:r>
              <w:rPr>
                <w:rFonts w:hint="eastAsia" w:ascii="宋体" w:hAnsi="宋体"/>
                <w:b/>
                <w:sz w:val="18"/>
                <w:szCs w:val="18"/>
              </w:rPr>
              <w:t>专业代码</w:t>
            </w:r>
          </w:p>
        </w:tc>
        <w:tc>
          <w:tcPr>
            <w:tcW w:w="1689" w:type="dxa"/>
          </w:tcPr>
          <w:p>
            <w:pPr>
              <w:spacing w:line="260" w:lineRule="exact"/>
              <w:rPr>
                <w:rFonts w:ascii="宋体" w:hAnsi="宋体"/>
                <w:b/>
                <w:sz w:val="18"/>
                <w:szCs w:val="18"/>
              </w:rPr>
            </w:pPr>
            <w:r>
              <w:rPr>
                <w:rFonts w:ascii="宋体" w:hAnsi="宋体"/>
                <w:b/>
                <w:sz w:val="18"/>
                <w:szCs w:val="18"/>
              </w:rPr>
              <w:t>22.03.02;29.03.01;34.05.00</w:t>
            </w:r>
          </w:p>
        </w:tc>
        <w:tc>
          <w:tcPr>
            <w:tcW w:w="1109" w:type="dxa"/>
            <w:vAlign w:val="center"/>
          </w:tcPr>
          <w:p>
            <w:pPr>
              <w:spacing w:line="260" w:lineRule="exact"/>
              <w:jc w:val="center"/>
              <w:rPr>
                <w:rFonts w:ascii="宋体" w:hAnsi="宋体"/>
                <w:b/>
                <w:sz w:val="18"/>
                <w:szCs w:val="18"/>
              </w:rPr>
            </w:pPr>
            <w:r>
              <w:rPr>
                <w:rFonts w:hint="eastAsia" w:ascii="宋体" w:hAnsi="宋体"/>
                <w:b/>
                <w:sz w:val="18"/>
                <w:szCs w:val="18"/>
              </w:rPr>
              <w:t>证书有</w:t>
            </w:r>
          </w:p>
          <w:p>
            <w:pPr>
              <w:spacing w:line="260" w:lineRule="exact"/>
              <w:jc w:val="center"/>
              <w:rPr>
                <w:rFonts w:ascii="宋体" w:hAnsi="宋体"/>
                <w:b/>
                <w:sz w:val="18"/>
                <w:szCs w:val="18"/>
              </w:rPr>
            </w:pPr>
            <w:r>
              <w:rPr>
                <w:rFonts w:hint="eastAsia" w:ascii="宋体" w:hAnsi="宋体"/>
                <w:b/>
                <w:sz w:val="18"/>
                <w:szCs w:val="18"/>
              </w:rPr>
              <w:t>效期</w:t>
            </w:r>
          </w:p>
        </w:tc>
        <w:tc>
          <w:tcPr>
            <w:tcW w:w="1849" w:type="dxa"/>
            <w:gridSpan w:val="2"/>
          </w:tcPr>
          <w:p>
            <w:pPr>
              <w:spacing w:line="260" w:lineRule="exact"/>
              <w:rPr>
                <w:rFonts w:hint="default" w:ascii="宋体" w:hAnsi="宋体" w:eastAsia="宋体"/>
                <w:b/>
                <w:sz w:val="18"/>
                <w:szCs w:val="18"/>
                <w:lang w:val="en-US" w:eastAsia="zh-CN"/>
              </w:rPr>
            </w:pPr>
            <w:r>
              <w:rPr>
                <w:rFonts w:hint="eastAsia" w:ascii="宋体" w:hAnsi="宋体"/>
                <w:b/>
                <w:sz w:val="18"/>
                <w:szCs w:val="18"/>
                <w:lang w:val="en-US" w:eastAsia="zh-CN"/>
              </w:rPr>
              <w:t>2021年8月</w:t>
            </w:r>
          </w:p>
        </w:tc>
        <w:tc>
          <w:tcPr>
            <w:tcW w:w="1441" w:type="dxa"/>
            <w:vAlign w:val="center"/>
          </w:tcPr>
          <w:p>
            <w:pPr>
              <w:spacing w:line="260" w:lineRule="exact"/>
              <w:jc w:val="center"/>
              <w:rPr>
                <w:rFonts w:ascii="宋体" w:hAnsi="宋体"/>
                <w:b/>
                <w:sz w:val="18"/>
                <w:szCs w:val="18"/>
              </w:rPr>
            </w:pPr>
            <w:r>
              <w:rPr>
                <w:rFonts w:hint="eastAsia" w:ascii="宋体" w:hAnsi="宋体"/>
                <w:b/>
                <w:sz w:val="18"/>
                <w:szCs w:val="18"/>
              </w:rPr>
              <w:t>上年度</w:t>
            </w:r>
          </w:p>
          <w:p>
            <w:pPr>
              <w:spacing w:line="260" w:lineRule="exact"/>
              <w:jc w:val="center"/>
              <w:rPr>
                <w:rFonts w:ascii="宋体" w:hAnsi="宋体"/>
                <w:b/>
                <w:sz w:val="18"/>
                <w:szCs w:val="18"/>
              </w:rPr>
            </w:pPr>
            <w:r>
              <w:rPr>
                <w:rFonts w:hint="eastAsia" w:ascii="宋体" w:hAnsi="宋体"/>
                <w:b/>
                <w:sz w:val="18"/>
                <w:szCs w:val="18"/>
              </w:rPr>
              <w:t>审核日期</w:t>
            </w:r>
          </w:p>
        </w:tc>
        <w:tc>
          <w:tcPr>
            <w:tcW w:w="1500" w:type="dxa"/>
          </w:tcPr>
          <w:p>
            <w:pPr>
              <w:spacing w:line="260" w:lineRule="exact"/>
              <w:rPr>
                <w:rFonts w:hint="default" w:ascii="宋体" w:eastAsia="宋体"/>
                <w:b/>
                <w:sz w:val="18"/>
                <w:szCs w:val="18"/>
                <w:lang w:val="en-US" w:eastAsia="zh-CN"/>
              </w:rPr>
            </w:pPr>
            <w:r>
              <w:rPr>
                <w:rFonts w:hint="eastAsia" w:ascii="宋体"/>
                <w:b/>
                <w:sz w:val="18"/>
                <w:szCs w:val="18"/>
                <w:lang w:val="en-US" w:eastAsia="zh-CN"/>
              </w:rPr>
              <w:t>2019年8月12日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eastAsia="zh-CN"/>
        </w:rPr>
        <w:t>：</w:t>
      </w:r>
      <w:r>
        <w:rPr>
          <w:rFonts w:hint="eastAsia" w:ascii="宋体" w:hAnsi="宋体"/>
          <w:b/>
          <w:sz w:val="21"/>
          <w:szCs w:val="21"/>
          <w:lang w:val="en-US" w:eastAsia="zh-CN"/>
        </w:rPr>
        <w:t>无</w:t>
      </w:r>
    </w:p>
    <w:p>
      <w:pPr>
        <w:spacing w:before="163" w:beforeLines="50"/>
        <w:ind w:left="-194" w:leftChars="-81" w:firstLine="211" w:firstLineChars="100"/>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：汽车教学设备的研发、销售及售后服务</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12</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20</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hint="eastAsia"/>
                <w:bCs/>
                <w:color w:val="000000" w:themeColor="text1"/>
                <w:sz w:val="18"/>
                <w:szCs w:val="18"/>
              </w:rPr>
            </w:pPr>
            <w:r>
              <w:rPr>
                <w:rFonts w:hint="eastAsia"/>
                <w:bCs/>
                <w:color w:val="000000" w:themeColor="text1"/>
                <w:sz w:val="18"/>
                <w:szCs w:val="18"/>
              </w:rPr>
              <w:t>总经理：戴景岩</w:t>
            </w:r>
            <w:r>
              <w:rPr>
                <w:rFonts w:hint="eastAsia"/>
                <w:bCs/>
                <w:color w:val="000000" w:themeColor="text1"/>
                <w:sz w:val="18"/>
                <w:szCs w:val="18"/>
                <w:lang w:val="en-US" w:eastAsia="zh-CN"/>
              </w:rPr>
              <w:t xml:space="preserve">     </w:t>
            </w:r>
            <w:r>
              <w:rPr>
                <w:rFonts w:hint="eastAsia"/>
                <w:bCs/>
                <w:color w:val="000000" w:themeColor="text1"/>
                <w:sz w:val="18"/>
                <w:szCs w:val="18"/>
              </w:rPr>
              <w:t>范围为：汽车教学设备的研发、销售及售后服务</w:t>
            </w:r>
          </w:p>
          <w:p>
            <w:pPr>
              <w:spacing w:line="240" w:lineRule="exact"/>
              <w:rPr>
                <w:rFonts w:hint="eastAsia"/>
                <w:bCs/>
                <w:color w:val="000000" w:themeColor="text1"/>
                <w:sz w:val="18"/>
                <w:szCs w:val="18"/>
                <w:lang w:eastAsia="zh-CN"/>
              </w:rPr>
            </w:pPr>
            <w:r>
              <w:rPr>
                <w:rFonts w:hint="eastAsia"/>
                <w:bCs/>
                <w:color w:val="000000" w:themeColor="text1"/>
                <w:sz w:val="18"/>
                <w:szCs w:val="18"/>
              </w:rPr>
              <w:t>资质：营业执照</w:t>
            </w:r>
            <w:r>
              <w:rPr>
                <w:rFonts w:hint="eastAsia"/>
                <w:bCs/>
                <w:color w:val="000000" w:themeColor="text1"/>
                <w:sz w:val="18"/>
                <w:szCs w:val="18"/>
                <w:lang w:val="en-US" w:eastAsia="zh-CN"/>
              </w:rPr>
              <w:t xml:space="preserve">      </w:t>
            </w:r>
            <w:r>
              <w:rPr>
                <w:rFonts w:hint="eastAsia"/>
                <w:bCs/>
                <w:color w:val="000000" w:themeColor="text1"/>
                <w:sz w:val="18"/>
                <w:szCs w:val="18"/>
              </w:rPr>
              <w:t>人员状况：20</w:t>
            </w:r>
          </w:p>
          <w:p>
            <w:pPr>
              <w:spacing w:line="240" w:lineRule="exact"/>
              <w:rPr>
                <w:rFonts w:hint="eastAsia"/>
                <w:bCs/>
                <w:color w:val="000000" w:themeColor="text1"/>
                <w:sz w:val="18"/>
                <w:szCs w:val="18"/>
              </w:rPr>
            </w:pPr>
            <w:r>
              <w:rPr>
                <w:rFonts w:hint="eastAsia"/>
                <w:bCs/>
                <w:color w:val="000000" w:themeColor="text1"/>
                <w:sz w:val="18"/>
                <w:szCs w:val="18"/>
              </w:rPr>
              <w:t>通过对过程检测结果进行分析，体系不断改进。</w:t>
            </w:r>
          </w:p>
          <w:p>
            <w:pPr>
              <w:spacing w:line="240" w:lineRule="exact"/>
              <w:rPr>
                <w:rFonts w:hint="eastAsia"/>
                <w:bCs/>
                <w:color w:val="000000" w:themeColor="text1"/>
                <w:sz w:val="18"/>
                <w:szCs w:val="18"/>
              </w:rPr>
            </w:pPr>
            <w:r>
              <w:rPr>
                <w:rFonts w:hint="eastAsia"/>
                <w:bCs/>
                <w:color w:val="000000" w:themeColor="text1"/>
                <w:sz w:val="18"/>
                <w:szCs w:val="18"/>
              </w:rPr>
              <w:t>负责人称体系运行以来效果良好，管理有了明显提高。</w:t>
            </w:r>
          </w:p>
          <w:p>
            <w:pPr>
              <w:spacing w:line="240" w:lineRule="exact"/>
              <w:rPr>
                <w:rFonts w:hint="eastAsia"/>
                <w:bCs/>
                <w:color w:val="000000" w:themeColor="text1"/>
                <w:sz w:val="18"/>
                <w:szCs w:val="18"/>
              </w:rPr>
            </w:pPr>
            <w:r>
              <w:rPr>
                <w:rFonts w:hint="eastAsia"/>
                <w:bCs/>
                <w:color w:val="000000" w:themeColor="text1"/>
                <w:sz w:val="18"/>
                <w:szCs w:val="18"/>
              </w:rPr>
              <w:t>外包：经确认，电路板的设计及制作为外包过程；产品硬件委托加工</w:t>
            </w:r>
          </w:p>
          <w:p>
            <w:pPr>
              <w:spacing w:line="240" w:lineRule="exact"/>
              <w:rPr>
                <w:rFonts w:hint="eastAsia"/>
                <w:bCs/>
                <w:color w:val="000000" w:themeColor="text1"/>
                <w:sz w:val="18"/>
                <w:szCs w:val="18"/>
              </w:rPr>
            </w:pPr>
            <w:r>
              <w:rPr>
                <w:rFonts w:hint="eastAsia"/>
                <w:bCs/>
                <w:color w:val="000000" w:themeColor="text1"/>
                <w:sz w:val="18"/>
                <w:szCs w:val="18"/>
              </w:rPr>
              <w:t>企业2018年12月28日发布、实施质量管理体系，主营汽车教学设备的研发、销售及售后服务。管理体系文件包括管理手册、程序文件、作业文件和记录表格等内容，管理手册中包括了管理方针和管理目标，并给出了各级文件的接口。</w:t>
            </w:r>
          </w:p>
          <w:p>
            <w:pPr>
              <w:spacing w:line="240" w:lineRule="exact"/>
              <w:rPr>
                <w:rFonts w:hint="eastAsia"/>
                <w:bCs/>
                <w:color w:val="000000" w:themeColor="text1"/>
                <w:sz w:val="18"/>
                <w:szCs w:val="18"/>
              </w:rPr>
            </w:pPr>
            <w:r>
              <w:rPr>
                <w:rFonts w:hint="eastAsia"/>
                <w:bCs/>
                <w:color w:val="000000" w:themeColor="text1"/>
                <w:sz w:val="18"/>
                <w:szCs w:val="18"/>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pPr>
              <w:spacing w:line="240" w:lineRule="exact"/>
              <w:rPr>
                <w:rFonts w:hint="eastAsia"/>
                <w:bCs/>
                <w:color w:val="000000" w:themeColor="text1"/>
                <w:sz w:val="18"/>
                <w:szCs w:val="18"/>
                <w:lang w:val="en-US" w:eastAsia="zh-CN"/>
              </w:rPr>
            </w:pPr>
            <w:r>
              <w:rPr>
                <w:rFonts w:hint="eastAsia"/>
                <w:bCs/>
                <w:color w:val="000000" w:themeColor="text1"/>
                <w:sz w:val="18"/>
                <w:szCs w:val="18"/>
                <w:lang w:val="en-US" w:eastAsia="zh-CN"/>
              </w:rPr>
              <w:t>本年度完成项目：吉利帝豪EV450，整车故障设置平台和故障检测盒、智能网联汽车智能化装备装调平台、故障诊断仪等新项目</w:t>
            </w:r>
          </w:p>
          <w:p>
            <w:pPr>
              <w:spacing w:line="240" w:lineRule="exact"/>
              <w:rPr>
                <w:rFonts w:hint="eastAsia"/>
                <w:bCs/>
                <w:color w:val="000000" w:themeColor="text1"/>
                <w:sz w:val="18"/>
                <w:szCs w:val="18"/>
              </w:rPr>
            </w:pPr>
            <w:r>
              <w:rPr>
                <w:rFonts w:hint="eastAsia"/>
                <w:bCs/>
                <w:color w:val="000000" w:themeColor="text1"/>
                <w:sz w:val="18"/>
                <w:szCs w:val="18"/>
              </w:rPr>
              <w:t>此行业属于小众行业，全国100余家；目前国家注重职业教育，技术型人才；市场需求较大；世界技能大赛，全国中职比赛等经常举行，推动行业发展。企业领导比较注重设计研发产品，部分关键性部件企业负责采购，由制作企业进行外协加工。企业经常与行业内专家人士进行沟通，市场形势把握比较准确。</w:t>
            </w:r>
          </w:p>
          <w:p>
            <w:pPr>
              <w:spacing w:line="240" w:lineRule="exact"/>
              <w:rPr>
                <w:rFonts w:hint="eastAsia"/>
                <w:bCs/>
                <w:color w:val="000000" w:themeColor="text1"/>
                <w:sz w:val="18"/>
                <w:szCs w:val="18"/>
              </w:rPr>
            </w:pPr>
            <w:r>
              <w:rPr>
                <w:rFonts w:hint="eastAsia"/>
                <w:bCs/>
                <w:color w:val="000000" w:themeColor="text1"/>
                <w:sz w:val="18"/>
                <w:szCs w:val="18"/>
              </w:rPr>
              <w:t>符合要求.</w:t>
            </w:r>
          </w:p>
          <w:p>
            <w:pPr>
              <w:spacing w:line="240" w:lineRule="exact"/>
              <w:rPr>
                <w:rFonts w:hint="eastAsia" w:ascii="宋体" w:hAnsi="宋体"/>
                <w:b w:val="0"/>
                <w:bCs/>
                <w:sz w:val="18"/>
                <w:szCs w:val="18"/>
              </w:rPr>
            </w:pPr>
            <w:r>
              <w:rPr>
                <w:rFonts w:hint="eastAsia"/>
                <w:bCs/>
                <w:color w:val="000000" w:themeColor="text1"/>
                <w:sz w:val="18"/>
                <w:szCs w:val="18"/>
                <w:lang w:val="en-US" w:eastAsia="zh-CN"/>
              </w:rPr>
              <w:t>疫情对企业影响不大，2020年5月份搬迁到北京市北京经济技术开发区科创十四街20号院9号楼2单元，共1500平米左右，企业相对上年度办公环境有一定改善</w:t>
            </w:r>
            <w:r>
              <w:rPr>
                <w:rFonts w:hint="eastAsia"/>
                <w:bCs/>
                <w:color w:val="000000" w:themeColor="text1"/>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adjustRightInd w:val="0"/>
              <w:snapToGrid w:val="0"/>
              <w:spacing w:line="276" w:lineRule="auto"/>
              <w:rPr>
                <w:rFonts w:asciiTheme="minorEastAsia" w:hAnsiTheme="minorEastAsia" w:eastAsiaTheme="minorEastAsia"/>
                <w:sz w:val="18"/>
                <w:szCs w:val="18"/>
              </w:rPr>
            </w:pPr>
            <w:r>
              <w:rPr>
                <w:rFonts w:hint="eastAsia" w:asciiTheme="minorEastAsia" w:hAnsiTheme="minorEastAsia" w:eastAsiaTheme="minorEastAsia"/>
                <w:sz w:val="18"/>
                <w:szCs w:val="18"/>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pPr>
              <w:numPr>
                <w:ilvl w:val="0"/>
                <w:numId w:val="0"/>
              </w:numPr>
              <w:spacing w:line="240" w:lineRule="exact"/>
              <w:rPr>
                <w:rFonts w:hint="eastAsia" w:ascii="宋体" w:hAnsi="宋体" w:eastAsia="宋体"/>
                <w:b w:val="0"/>
                <w:bCs/>
                <w:sz w:val="18"/>
                <w:szCs w:val="18"/>
                <w:lang w:eastAsia="zh-CN"/>
              </w:rPr>
            </w:pPr>
            <w:r>
              <w:rPr>
                <w:rFonts w:hint="eastAsia" w:asciiTheme="minorEastAsia" w:hAnsiTheme="minorEastAsia" w:eastAsiaTheme="minorEastAsia"/>
                <w:sz w:val="18"/>
                <w:szCs w:val="18"/>
              </w:rPr>
              <w:t>企业识别出的相关方包括:客户、供方、员工、行业组织、政府相关部门的要求等。相关方的要求包括：客户对产品的要求，如符合性、实用性、价格等；供方的要求，如回款周期、付款方式等；员工要求,如工资待遇、保险、福利、休假等；其他相关方要求，如行业规范及标准，执照、行政许可、合同义务等。销售部负责了解客户的需求和产品信息等期望，以及供方进行定期的沟通，了解相关信息；如综合部负责了解组织内部员工需求以及相关法律法规要求，了解行业新趋势和客户的新要求。</w:t>
            </w:r>
            <w:r>
              <w:rPr>
                <w:rFonts w:hint="eastAsia" w:asciiTheme="minorEastAsia" w:hAnsiTheme="minorEastAsia" w:eastAsiaTheme="minorEastAsia"/>
                <w:sz w:val="18"/>
                <w:szCs w:val="18"/>
                <w:lang w:val="en-US" w:eastAsia="zh-CN"/>
              </w:rPr>
              <w:t>基本无变更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rPr>
                <w:rFonts w:hint="eastAsia" w:ascii="宋体" w:hAnsi="宋体"/>
                <w:b w:val="0"/>
                <w:bCs/>
                <w:sz w:val="18"/>
                <w:szCs w:val="18"/>
              </w:rPr>
            </w:pPr>
            <w:r>
              <w:rPr>
                <w:rFonts w:hint="eastAsia" w:ascii="宋体" w:hAnsi="宋体"/>
                <w:b w:val="0"/>
                <w:bCs/>
                <w:sz w:val="18"/>
                <w:szCs w:val="18"/>
              </w:rPr>
              <w:t>质量方针：科学设计，诚信服务，确保顾客满意； 以人为本，持续改进，促进公司发展。</w:t>
            </w:r>
          </w:p>
          <w:p>
            <w:pPr>
              <w:numPr>
                <w:ilvl w:val="0"/>
                <w:numId w:val="0"/>
              </w:numPr>
              <w:spacing w:line="280" w:lineRule="exact"/>
              <w:rPr>
                <w:rFonts w:hint="eastAsia" w:ascii="宋体" w:hAnsi="宋体"/>
                <w:b w:val="0"/>
                <w:bCs/>
                <w:sz w:val="18"/>
                <w:szCs w:val="18"/>
              </w:rPr>
            </w:pPr>
            <w:r>
              <w:rPr>
                <w:rFonts w:hint="eastAsia" w:ascii="宋体" w:hAnsi="宋体"/>
                <w:b w:val="0"/>
                <w:bCs/>
                <w:sz w:val="18"/>
                <w:szCs w:val="18"/>
              </w:rPr>
              <w:t>方针在质量手册中予以规定，经总经理批准实施。</w:t>
            </w:r>
          </w:p>
          <w:p>
            <w:pPr>
              <w:numPr>
                <w:ilvl w:val="0"/>
                <w:numId w:val="0"/>
              </w:numPr>
              <w:spacing w:line="280" w:lineRule="exact"/>
              <w:rPr>
                <w:rFonts w:hint="eastAsia" w:ascii="宋体" w:hAnsi="宋体"/>
                <w:b w:val="0"/>
                <w:bCs/>
                <w:sz w:val="18"/>
                <w:szCs w:val="18"/>
              </w:rPr>
            </w:pPr>
            <w:r>
              <w:rPr>
                <w:rFonts w:hint="eastAsia" w:ascii="宋体" w:hAnsi="宋体"/>
                <w:b w:val="0"/>
                <w:bCs/>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公司编制了《风险和机遇控制程序》，通过识别与评价对公司目标和战略方向相关影响其实现质量管理体系预期结果的各种内外部环境因素，有效应对风险和机遇。 </w:t>
            </w:r>
          </w:p>
          <w:p>
            <w:pPr>
              <w:numPr>
                <w:ilvl w:val="0"/>
                <w:numId w:val="0"/>
              </w:numPr>
              <w:spacing w:line="280" w:lineRule="exact"/>
              <w:ind w:leftChars="0"/>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制定了相应措施</w:t>
            </w:r>
            <w:r>
              <w:rPr>
                <w:rFonts w:hint="eastAsia" w:asciiTheme="minorEastAsia" w:hAnsiTheme="minorEastAsia" w:eastAsiaTheme="minorEastAsia" w:cstheme="minorEastAsia"/>
                <w:sz w:val="18"/>
                <w:szCs w:val="18"/>
                <w:lang w:eastAsia="zh-CN"/>
              </w:rPr>
              <w:t xml:space="preserve">，针对质量风险与机遇，质量负责人组织人员对质量控制风险进行了识别、分析和评价。 </w:t>
            </w:r>
          </w:p>
          <w:p>
            <w:pPr>
              <w:numPr>
                <w:ilvl w:val="0"/>
                <w:numId w:val="0"/>
              </w:numPr>
              <w:spacing w:line="280" w:lineRule="exact"/>
              <w:ind w:leftChars="0"/>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通过内审、管评、目标考核等来评价风险和机遇应对措施的有效性。</w:t>
            </w:r>
          </w:p>
          <w:p>
            <w:pPr>
              <w:numPr>
                <w:ilvl w:val="0"/>
                <w:numId w:val="0"/>
              </w:numPr>
              <w:spacing w:line="280" w:lineRule="exact"/>
              <w:ind w:leftChars="0"/>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公司的风险和机遇控制基本符合要求。</w:t>
            </w:r>
          </w:p>
          <w:p>
            <w:pPr>
              <w:numPr>
                <w:ilvl w:val="0"/>
                <w:numId w:val="0"/>
              </w:numPr>
              <w:spacing w:line="280" w:lineRule="exact"/>
              <w:ind w:leftChars="0"/>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风险未发生变更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质量管理体系过程有：策划过程、生产和服务过程、放行过程等</w:t>
            </w:r>
          </w:p>
          <w:p>
            <w:pPr>
              <w:tabs>
                <w:tab w:val="left" w:pos="540"/>
              </w:tabs>
              <w:spacing w:line="300" w:lineRule="exact"/>
              <w:rPr>
                <w:rFonts w:ascii="宋体" w:hAnsi="宋体"/>
                <w:b/>
                <w:sz w:val="21"/>
                <w:szCs w:val="21"/>
              </w:rPr>
            </w:pPr>
            <w:r>
              <w:rPr>
                <w:rFonts w:hint="eastAsia" w:ascii="宋体" w:hAnsi="宋体"/>
                <w:b/>
                <w:sz w:val="21"/>
                <w:szCs w:val="21"/>
              </w:rPr>
              <w:t>其中关键过程有 销售过程、研发过程           需要确认过程  ：销售服务过程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mc:AlternateContent>
                <mc:Choice Requires="wps">
                  <w:drawing>
                    <wp:anchor distT="0" distB="0" distL="114300" distR="114300" simplePos="0" relativeHeight="251665408" behindDoc="0" locked="0" layoutInCell="1" allowOverlap="1">
                      <wp:simplePos x="0" y="0"/>
                      <wp:positionH relativeFrom="column">
                        <wp:posOffset>2005330</wp:posOffset>
                      </wp:positionH>
                      <wp:positionV relativeFrom="paragraph">
                        <wp:posOffset>161925</wp:posOffset>
                      </wp:positionV>
                      <wp:extent cx="3324225" cy="0"/>
                      <wp:effectExtent l="0" t="0" r="0" b="0"/>
                      <wp:wrapNone/>
                      <wp:docPr id="3" name="自选图形 6"/>
                      <wp:cNvGraphicFramePr/>
                      <a:graphic xmlns:a="http://schemas.openxmlformats.org/drawingml/2006/main">
                        <a:graphicData uri="http://schemas.microsoft.com/office/word/2010/wordprocessingShape">
                          <wps:wsp>
                            <wps:cNvCnPr/>
                            <wps:spPr>
                              <a:xfrm>
                                <a:off x="0" y="0"/>
                                <a:ext cx="33242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57.9pt;margin-top:12.75pt;height:0pt;width:261.75pt;z-index:251665408;mso-width-relative:page;mso-height-relative:page;" filled="f" stroked="t" coordsize="21600,21600" o:gfxdata="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IINn/XAAAACQEAAA8AAAAAAAAA&#10;AQAgAAAAIgAAAGRycy9kb3ducmV2LnhtbFBLAQIUABQAAAAIAIdO4kBZtJXo2QEAAJUDAAAOAAAA&#10;AAAAAAEAIAAAACYBAABkcnMvZTJvRG9jLnhtbFBLBQYAAAAABgAGAFkBAABxBQAAAAA=&#10;">
                      <v:fill on="f" focussize="0,0"/>
                      <v:stroke color="#000000" joinstyle="round"/>
                      <v:imagedata o:title=""/>
                      <o:lock v:ext="edit" aspectratio="f"/>
                    </v:shape>
                  </w:pict>
                </mc:Fallback>
              </mc:AlternateContent>
            </w:r>
            <w:r>
              <w:rPr>
                <w:rFonts w:ascii="宋体" w:hAnsi="宋体"/>
                <w:b/>
                <w:sz w:val="21"/>
                <w:szCs w:val="21"/>
              </w:rPr>
              <mc:AlternateContent>
                <mc:Choice Requires="wps">
                  <w:drawing>
                    <wp:anchor distT="0" distB="0" distL="114300" distR="114300" simplePos="0" relativeHeight="251664384" behindDoc="0" locked="0" layoutInCell="1" allowOverlap="1">
                      <wp:simplePos x="0" y="0"/>
                      <wp:positionH relativeFrom="column">
                        <wp:posOffset>700405</wp:posOffset>
                      </wp:positionH>
                      <wp:positionV relativeFrom="paragraph">
                        <wp:posOffset>161925</wp:posOffset>
                      </wp:positionV>
                      <wp:extent cx="533400" cy="0"/>
                      <wp:effectExtent l="0" t="0" r="0" b="0"/>
                      <wp:wrapNone/>
                      <wp:docPr id="4" name="自选图形 7"/>
                      <wp:cNvGraphicFramePr/>
                      <a:graphic xmlns:a="http://schemas.openxmlformats.org/drawingml/2006/main">
                        <a:graphicData uri="http://schemas.microsoft.com/office/word/2010/wordprocessingShape">
                          <wps:wsp>
                            <wps:cNvCnPr/>
                            <wps:spPr>
                              <a:xfrm>
                                <a:off x="0" y="0"/>
                                <a:ext cx="5334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55.15pt;margin-top:12.75pt;height:0pt;width:42pt;z-index:251664384;mso-width-relative:page;mso-height-relative:page;" filled="f" stroked="t" coordsize="21600,21600" o:gfxdata="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J72X/WAAAACQEAAA8AAAAAAAAA&#10;AQAgAAAAIgAAAGRycy9kb3ducmV2LnhtbFBLAQIUABQAAAAIAIdO4kCFSs4x2gEAAJQDAAAOAAAA&#10;AAAAAAEAIAAAACUBAABkcnMvZTJvRG9jLnhtbFBLBQYAAAAABgAGAFkBAABxBQAAAAA=&#10;">
                      <v:fill on="f" focussize="0,0"/>
                      <v:stroke color="#000000" joinstyle="round"/>
                      <v:imagedata o:title=""/>
                      <o:lock v:ext="edit" aspectratio="f"/>
                    </v:shape>
                  </w:pict>
                </mc:Fallback>
              </mc:AlternateContent>
            </w:r>
            <w:r>
              <w:rPr>
                <w:rFonts w:hint="eastAsia" w:ascii="宋体" w:hAnsi="宋体"/>
                <w:b/>
                <w:sz w:val="21"/>
                <w:szCs w:val="21"/>
              </w:rPr>
              <w:t xml:space="preserve">不适用条款是  无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6</w:t>
            </w:r>
            <w:r>
              <w:rPr>
                <w:rFonts w:ascii="宋体" w:hAnsi="宋体"/>
                <w:b/>
                <w:sz w:val="21"/>
                <w:szCs w:val="21"/>
              </w:rPr>
              <w:t xml:space="preserve">. </w:t>
            </w:r>
            <w:r>
              <w:rPr>
                <w:rFonts w:hint="eastAsia" w:ascii="宋体" w:hAnsi="宋体"/>
                <w:b/>
                <w:sz w:val="21"/>
                <w:szCs w:val="21"/>
              </w:rPr>
              <w:t>法律法规及其他要求</w:t>
            </w:r>
          </w:p>
          <w:p>
            <w:pPr>
              <w:pStyle w:val="14"/>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0052"/>
            </w:r>
            <w:r>
              <w:rPr>
                <w:rFonts w:hint="eastAsia" w:ascii="宋体" w:hAnsi="宋体"/>
                <w:b/>
                <w:szCs w:val="21"/>
              </w:rPr>
              <w:t>法律法规获取充分</w:t>
            </w:r>
          </w:p>
          <w:p>
            <w:pPr>
              <w:pStyle w:val="14"/>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rPr>
              <w:sym w:font="Wingdings 2" w:char="0052"/>
            </w:r>
            <w:r>
              <w:rPr>
                <w:rFonts w:hint="eastAsia" w:ascii="宋体" w:hAnsi="宋体"/>
                <w:b/>
                <w:szCs w:val="21"/>
              </w:rPr>
              <w:t>产品</w:t>
            </w:r>
            <w:r>
              <w:rPr>
                <w:rFonts w:ascii="宋体" w:hAnsi="宋体"/>
                <w:b/>
                <w:szCs w:val="21"/>
              </w:rPr>
              <w:t>/</w:t>
            </w:r>
            <w:r>
              <w:rPr>
                <w:rFonts w:hint="eastAsia" w:ascii="宋体" w:hAnsi="宋体"/>
                <w:b/>
                <w:szCs w:val="21"/>
              </w:rPr>
              <w:t>服务□环境因素</w:t>
            </w:r>
            <w:r>
              <w:rPr>
                <w:rFonts w:hint="eastAsia" w:ascii="宋体" w:hAnsi="宋体"/>
                <w:b/>
                <w:szCs w:val="21"/>
              </w:rPr>
              <w:sym w:font="Wingdings 2" w:char="0052"/>
            </w:r>
            <w:r>
              <w:rPr>
                <w:rFonts w:hint="eastAsia" w:ascii="宋体" w:hAnsi="宋体"/>
                <w:b/>
                <w:szCs w:val="21"/>
              </w:rPr>
              <w:t>危险源，</w:t>
            </w:r>
            <w:r>
              <w:rPr>
                <w:rFonts w:hint="eastAsia" w:ascii="宋体" w:hAnsi="宋体"/>
                <w:b/>
                <w:szCs w:val="21"/>
              </w:rPr>
              <w:sym w:font="Wingdings 2" w:char="0052"/>
            </w:r>
            <w:r>
              <w:rPr>
                <w:rFonts w:hint="eastAsia" w:ascii="宋体" w:hAnsi="宋体"/>
                <w:b/>
                <w:szCs w:val="21"/>
              </w:rPr>
              <w:t>确定□未确定法律法规要求的具体条款，</w:t>
            </w:r>
          </w:p>
          <w:p>
            <w:pPr>
              <w:pStyle w:val="14"/>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szCs w:val="21"/>
              </w:rPr>
              <w:t>法律法规的宣传方式：</w:t>
            </w:r>
            <w:r>
              <w:rPr>
                <w:rFonts w:hint="eastAsia" w:ascii="宋体" w:hAnsi="宋体"/>
                <w:b/>
                <w:color w:val="000000" w:themeColor="text1"/>
                <w:szCs w:val="21"/>
              </w:rPr>
              <w:t>a)通过各种列会传达、通报质量管理情况（如工作例会、经营会议等)；b)各部门内部会议等；c)内部文件的学习和传递；d)公司宣传栏等方式</w:t>
            </w:r>
          </w:p>
          <w:p>
            <w:pPr>
              <w:pStyle w:val="14"/>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法律法规要求及时更新了：未发现过期版本的法律法规</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7</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hint="eastAsia" w:ascii="宋体" w:hAnsi="宋体"/>
                <w:b w:val="0"/>
                <w:bCs/>
                <w:sz w:val="18"/>
                <w:szCs w:val="18"/>
              </w:rPr>
            </w:pPr>
            <w:r>
              <w:rPr>
                <w:rFonts w:hint="eastAsia" w:ascii="宋体" w:hAnsi="宋体"/>
                <w:b w:val="0"/>
                <w:bCs/>
                <w:sz w:val="18"/>
                <w:szCs w:val="18"/>
              </w:rPr>
              <w:t>总的质量目标为：</w:t>
            </w:r>
          </w:p>
          <w:p>
            <w:pPr>
              <w:spacing w:line="240" w:lineRule="exact"/>
              <w:rPr>
                <w:rFonts w:hint="eastAsia" w:ascii="宋体" w:hAnsi="宋体"/>
                <w:b w:val="0"/>
                <w:bCs/>
                <w:sz w:val="18"/>
                <w:szCs w:val="18"/>
              </w:rPr>
            </w:pPr>
            <w:r>
              <w:rPr>
                <w:rFonts w:hint="eastAsia" w:ascii="宋体" w:hAnsi="宋体"/>
                <w:b w:val="0"/>
                <w:bCs/>
                <w:sz w:val="18"/>
                <w:szCs w:val="18"/>
              </w:rPr>
              <w:t>1、产品交付合格率100%；（产品交付合格数/总数*100%）</w:t>
            </w:r>
          </w:p>
          <w:p>
            <w:pPr>
              <w:spacing w:line="240" w:lineRule="exact"/>
              <w:rPr>
                <w:rFonts w:hint="eastAsia" w:ascii="宋体" w:hAnsi="宋体"/>
                <w:b w:val="0"/>
                <w:bCs/>
                <w:sz w:val="18"/>
                <w:szCs w:val="18"/>
              </w:rPr>
            </w:pPr>
            <w:r>
              <w:rPr>
                <w:rFonts w:hint="eastAsia" w:ascii="宋体" w:hAnsi="宋体"/>
                <w:b w:val="0"/>
                <w:bCs/>
                <w:sz w:val="18"/>
                <w:szCs w:val="18"/>
              </w:rPr>
              <w:t>2、顾客满意率≥95%（满意度调查分数/总分数*100%）</w:t>
            </w:r>
          </w:p>
          <w:p>
            <w:pPr>
              <w:spacing w:line="240" w:lineRule="exact"/>
              <w:rPr>
                <w:rFonts w:hint="eastAsia" w:ascii="宋体" w:hAnsi="宋体"/>
                <w:b w:val="0"/>
                <w:bCs/>
                <w:sz w:val="18"/>
                <w:szCs w:val="18"/>
              </w:rPr>
            </w:pPr>
            <w:r>
              <w:rPr>
                <w:rFonts w:hint="eastAsia" w:ascii="宋体" w:hAnsi="宋体"/>
                <w:b w:val="0"/>
                <w:bCs/>
                <w:sz w:val="18"/>
                <w:szCs w:val="18"/>
              </w:rPr>
              <w:t>2019年1月至2019年7月目标完成情况：产品交付合格率100%，顾客满意率96%；</w:t>
            </w:r>
          </w:p>
          <w:p>
            <w:pPr>
              <w:spacing w:line="240" w:lineRule="exact"/>
              <w:rPr>
                <w:rFonts w:ascii="宋体" w:hAnsi="宋体"/>
                <w:b/>
                <w:sz w:val="21"/>
                <w:szCs w:val="21"/>
              </w:rPr>
            </w:pPr>
            <w:r>
              <w:rPr>
                <w:rFonts w:hint="eastAsia" w:ascii="宋体" w:hAnsi="宋体"/>
                <w:b w:val="0"/>
                <w:bCs/>
                <w:sz w:val="18"/>
                <w:szCs w:val="18"/>
              </w:rPr>
              <w:t>公司的质量目标已分解到相关职能部门。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8</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hint="default" w:ascii="宋体" w:hAnsi="宋体" w:eastAsia="宋体"/>
                <w:b/>
                <w:sz w:val="21"/>
                <w:szCs w:val="21"/>
                <w:lang w:val="en-US" w:eastAsia="zh-CN"/>
              </w:rPr>
            </w:pPr>
            <w:r>
              <w:rPr>
                <w:rFonts w:hint="eastAsia" w:ascii="宋体" w:hAnsi="宋体"/>
                <w:bCs/>
                <w:color w:val="000000" w:themeColor="text1"/>
                <w:sz w:val="18"/>
                <w:szCs w:val="18"/>
              </w:rPr>
              <w:t>执行公司《文件控制程序》《记录控制程序》</w:t>
            </w:r>
            <w:r>
              <w:rPr>
                <w:rFonts w:hint="eastAsia" w:ascii="宋体" w:hAnsi="宋体"/>
                <w:bCs/>
                <w:color w:val="000000" w:themeColor="text1"/>
                <w:sz w:val="18"/>
                <w:szCs w:val="18"/>
                <w:lang w:eastAsia="zh-CN"/>
              </w:rPr>
              <w:t>，</w:t>
            </w:r>
            <w:r>
              <w:rPr>
                <w:rFonts w:hint="eastAsia" w:ascii="宋体" w:hAnsi="宋体"/>
                <w:bCs/>
                <w:color w:val="000000" w:themeColor="text1"/>
                <w:sz w:val="18"/>
                <w:szCs w:val="18"/>
                <w:lang w:val="en-US" w:eastAsia="zh-CN"/>
              </w:rPr>
              <w:t>本年度未发生变更，文件与记录延续上年度管理要求，控制符合要求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hint="default" w:ascii="宋体" w:hAnsi="宋体" w:eastAsia="宋体"/>
                <w:b/>
                <w:sz w:val="21"/>
                <w:szCs w:val="21"/>
                <w:lang w:val="en-US" w:eastAsia="zh-CN"/>
              </w:rPr>
            </w:pPr>
            <w:r>
              <w:rPr>
                <w:rFonts w:hint="eastAsia" w:ascii="宋体" w:hAnsi="宋体"/>
                <w:b w:val="0"/>
                <w:bCs/>
                <w:sz w:val="18"/>
                <w:szCs w:val="18"/>
              </w:rPr>
              <w:t>依据《人力资源控制程序》的要求进行控制。已识别与QMS相关人员：各部门负责人、软件开发人员内审员，提供了岗位职责权限及任职要求。公司无特殊工种。对人员能力进行了评价。</w:t>
            </w:r>
            <w:r>
              <w:rPr>
                <w:rFonts w:hint="eastAsia" w:ascii="宋体" w:hAnsi="宋体"/>
                <w:b w:val="0"/>
                <w:bCs/>
                <w:sz w:val="18"/>
                <w:szCs w:val="18"/>
                <w:lang w:val="en-US" w:eastAsia="zh-CN"/>
              </w:rPr>
              <w:t>有培训计划、培训记录，符合要求。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hint="eastAsia" w:ascii="宋体" w:hAnsi="宋体"/>
                <w:bCs/>
                <w:color w:val="000000" w:themeColor="text1"/>
                <w:sz w:val="18"/>
                <w:szCs w:val="18"/>
              </w:rPr>
            </w:pPr>
            <w:r>
              <w:rPr>
                <w:rFonts w:hint="eastAsia" w:ascii="宋体" w:hAnsi="宋体"/>
                <w:bCs/>
                <w:color w:val="000000" w:themeColor="text1"/>
                <w:sz w:val="18"/>
                <w:szCs w:val="18"/>
              </w:rPr>
              <w:t>配备了电脑、打印机、传真、电话等办公设施、配备了无线网络。提供了《办公设备清单》主要有台式电脑、笔记本电脑、打印机、服务器等办公设备，基本能满足服务需要。</w:t>
            </w:r>
          </w:p>
          <w:p>
            <w:pPr>
              <w:spacing w:line="240" w:lineRule="exact"/>
              <w:rPr>
                <w:rFonts w:ascii="宋体" w:hAnsi="宋体"/>
                <w:b/>
                <w:sz w:val="21"/>
                <w:szCs w:val="21"/>
              </w:rPr>
            </w:pPr>
            <w:r>
              <w:rPr>
                <w:rFonts w:hint="eastAsia" w:ascii="宋体" w:hAnsi="宋体"/>
                <w:bCs/>
                <w:color w:val="000000" w:themeColor="text1"/>
                <w:sz w:val="18"/>
                <w:szCs w:val="18"/>
              </w:rPr>
              <w:t>办公室设备的日常维护，主要为局域网维护、灰尘清扫、电脑杀毒和一些设备的耗材更换。电脑等维修保养由使用者自行解决，自己无法解决时由技术人员进行维修，无记录。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总经理对资源的配备比较重视，公司根据经营作业的需要，负责确定并提供作业场所必须的基础设施，创造良好的过程运行环境，包括：配置适用的办公室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pPr>
              <w:spacing w:line="240" w:lineRule="exact"/>
              <w:rPr>
                <w:rFonts w:ascii="宋体" w:hAnsi="宋体"/>
                <w:b/>
                <w:sz w:val="21"/>
                <w:szCs w:val="21"/>
              </w:rPr>
            </w:pPr>
            <w:r>
              <w:rPr>
                <w:rFonts w:hint="eastAsia" w:ascii="宋体" w:hAnsi="宋体"/>
                <w:bCs/>
                <w:color w:val="000000" w:themeColor="text1"/>
                <w:sz w:val="18"/>
                <w:szCs w:val="18"/>
              </w:rPr>
              <w:t>企业有保密制度：员工进公司时即签订保密协议，每人配备电脑，电脑均有密码。在项目启动前会进行人员分工，每个人分工不同，中间无交叉。目前无技术或项目信息外泄现象</w:t>
            </w:r>
            <w:r>
              <w:rPr>
                <w:rFonts w:hint="eastAsia" w:ascii="宋体" w:hAnsi="宋体"/>
                <w:b w:val="0"/>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b/>
                <w:bCs/>
                <w:sz w:val="21"/>
                <w:szCs w:val="21"/>
              </w:rPr>
            </w:pPr>
            <w:r>
              <w:rPr>
                <w:rFonts w:hint="eastAsia"/>
                <w:b/>
                <w:bCs/>
                <w:sz w:val="21"/>
                <w:szCs w:val="21"/>
              </w:rPr>
              <w:t>监视和测量资源</w:t>
            </w:r>
          </w:p>
          <w:p>
            <w:pPr>
              <w:bidi w:val="0"/>
              <w:jc w:val="left"/>
              <w:rPr>
                <w:rFonts w:hint="eastAsia"/>
                <w:sz w:val="18"/>
                <w:szCs w:val="18"/>
                <w:lang w:val="en-US" w:eastAsia="zh-CN"/>
              </w:rPr>
            </w:pPr>
            <w:r>
              <w:rPr>
                <w:rFonts w:hint="eastAsia"/>
                <w:sz w:val="18"/>
                <w:szCs w:val="18"/>
                <w:lang w:val="en-US" w:eastAsia="zh-CN"/>
              </w:rPr>
              <w:t>公司产品开发过程中涉及的软件监视和测量工具主要是由公司测试员编制的测试用例，可验证软件符合性。询问部门负责人称，对于测试用例在编制完成后使用前均进行了验证确认，分别对测试用例的适用性、内容等内容进行了确认，经确认表格的内容清晰、格式完整，能够达到对软件开发进行监视和测量的目的。经过现场查看及与负责人交流得知，公司暂无购买的其他计算机软件用于规定要求的监视和测量。</w:t>
            </w:r>
          </w:p>
          <w:p>
            <w:pPr>
              <w:bidi w:val="0"/>
              <w:jc w:val="left"/>
              <w:rPr>
                <w:rFonts w:hint="eastAsia"/>
                <w:sz w:val="18"/>
                <w:szCs w:val="18"/>
                <w:lang w:val="en-US" w:eastAsia="zh-CN"/>
              </w:rPr>
            </w:pPr>
            <w:r>
              <w:rPr>
                <w:rFonts w:hint="eastAsia"/>
                <w:sz w:val="18"/>
                <w:szCs w:val="18"/>
                <w:lang w:val="en-US" w:eastAsia="zh-CN"/>
              </w:rPr>
              <w:t>企业依据产品监视和测量活动需要提供并配备了相应的监视和测量设备，提供了“监视和测量设备清单”，主要检测设备有钢卷尺、万用表等</w:t>
            </w:r>
          </w:p>
          <w:p>
            <w:pPr>
              <w:bidi w:val="0"/>
              <w:jc w:val="left"/>
              <w:rPr>
                <w:rFonts w:hint="eastAsia"/>
                <w:sz w:val="18"/>
                <w:szCs w:val="18"/>
                <w:lang w:val="en-US" w:eastAsia="zh-CN"/>
              </w:rPr>
            </w:pPr>
            <w:r>
              <w:rPr>
                <w:rFonts w:hint="eastAsia"/>
                <w:sz w:val="18"/>
                <w:szCs w:val="18"/>
                <w:lang w:val="en-US" w:eastAsia="zh-CN"/>
              </w:rPr>
              <w:t>抽钢卷尺、万用表校准证书，符合要求。</w:t>
            </w:r>
          </w:p>
          <w:p>
            <w:pPr>
              <w:bidi w:val="0"/>
              <w:jc w:val="left"/>
              <w:rPr>
                <w:rFonts w:hint="default"/>
                <w:sz w:val="18"/>
                <w:szCs w:val="18"/>
                <w:lang w:val="en-US" w:eastAsia="zh-CN"/>
              </w:rPr>
            </w:pPr>
            <w:r>
              <w:rPr>
                <w:rFonts w:hint="default"/>
                <w:sz w:val="18"/>
                <w:szCs w:val="18"/>
                <w:lang w:val="en-US" w:eastAsia="zh-CN"/>
              </w:rPr>
              <w:t>企业监视和测量装置不允许随意调整，使用人员对设备的搬运、维护和贮存期间防止破损或失效，严格按照使用说明书进行使用和管理。</w:t>
            </w:r>
          </w:p>
          <w:p>
            <w:pPr>
              <w:bidi w:val="0"/>
              <w:jc w:val="left"/>
              <w:rPr>
                <w:rFonts w:hint="default"/>
                <w:lang w:val="en-US" w:eastAsia="zh-CN"/>
              </w:rPr>
            </w:pPr>
            <w:r>
              <w:rPr>
                <w:rFonts w:hint="default"/>
                <w:sz w:val="18"/>
                <w:szCs w:val="18"/>
                <w:lang w:val="en-US" w:eastAsia="zh-CN"/>
              </w:rPr>
              <w:t>该公司未出现过建设测量设备在有效期内失准的情况</w:t>
            </w:r>
            <w:r>
              <w:rPr>
                <w:rFonts w:hint="default"/>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行政部负责公司知识管理的协调工作、无形资产的管理、信息系统的建设与管理以及公司所有制度文件和资料的管理和控制工作并对内、外部知识进行确定、维护、发放与管理。询问部门负责人称，公司定期进行技术培训，由项目经理或技术负责人进行技术知识的培训。每周进行一次例会，交流项目实施过程中的经验教训等。外部知识包括：外来资料、市场信息两大类。主要有：法律法规：《中华人民共和国产品质量法》、《中华人民共和国产品标准化法》、《中华人民共和国知识产权法》、《中华人民共和国合同法》等。</w:t>
            </w:r>
          </w:p>
          <w:p>
            <w:pPr>
              <w:spacing w:line="240" w:lineRule="exact"/>
              <w:rPr>
                <w:rFonts w:hint="default" w:ascii="宋体" w:hAnsi="宋体" w:eastAsia="宋体"/>
                <w:b/>
                <w:sz w:val="21"/>
                <w:szCs w:val="21"/>
                <w:lang w:val="en-US" w:eastAsia="zh-CN"/>
              </w:rPr>
            </w:pPr>
            <w:r>
              <w:rPr>
                <w:rFonts w:hint="eastAsia" w:ascii="宋体" w:hAnsi="宋体"/>
                <w:bCs/>
                <w:color w:val="000000" w:themeColor="text1"/>
                <w:sz w:val="18"/>
                <w:szCs w:val="18"/>
              </w:rPr>
              <w:t>已制定培训计划组织学习相关知识，并按要求不断更新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pPr>
              <w:spacing w:line="300" w:lineRule="exact"/>
              <w:ind w:left="1"/>
              <w:rPr>
                <w:bCs/>
                <w:color w:val="000000" w:themeColor="text1"/>
                <w:sz w:val="18"/>
                <w:szCs w:val="18"/>
              </w:rPr>
            </w:pPr>
            <w:r>
              <w:rPr>
                <w:rFonts w:hint="eastAsia"/>
                <w:bCs/>
                <w:color w:val="000000" w:themeColor="text1"/>
                <w:sz w:val="18"/>
                <w:szCs w:val="18"/>
              </w:rPr>
              <w:t>企企业策划并制定了质量方针：</w:t>
            </w:r>
          </w:p>
          <w:p>
            <w:pPr>
              <w:spacing w:line="300" w:lineRule="exact"/>
              <w:ind w:left="1"/>
              <w:rPr>
                <w:bCs/>
                <w:color w:val="000000" w:themeColor="text1"/>
                <w:sz w:val="18"/>
                <w:szCs w:val="18"/>
              </w:rPr>
            </w:pPr>
            <w:r>
              <w:rPr>
                <w:rFonts w:hint="eastAsia"/>
                <w:bCs/>
                <w:color w:val="000000" w:themeColor="text1"/>
                <w:sz w:val="18"/>
                <w:szCs w:val="18"/>
              </w:rPr>
              <w:t>质量方针：科学设计，诚信服务，确保顾客满意； 以人为本，持续改进，促进公司发展。</w:t>
            </w:r>
          </w:p>
          <w:p>
            <w:pPr>
              <w:spacing w:line="300" w:lineRule="exact"/>
              <w:ind w:left="1"/>
              <w:rPr>
                <w:bCs/>
                <w:color w:val="000000" w:themeColor="text1"/>
                <w:sz w:val="18"/>
                <w:szCs w:val="18"/>
              </w:rPr>
            </w:pPr>
            <w:r>
              <w:rPr>
                <w:rFonts w:hint="eastAsia"/>
                <w:bCs/>
                <w:color w:val="000000" w:themeColor="text1"/>
                <w:sz w:val="18"/>
                <w:szCs w:val="18"/>
              </w:rPr>
              <w:t>方针在质量手册中予以规定，经总经理批准实施。</w:t>
            </w:r>
          </w:p>
          <w:p>
            <w:pPr>
              <w:spacing w:line="300" w:lineRule="exact"/>
              <w:ind w:left="1"/>
              <w:rPr>
                <w:rFonts w:hint="eastAsia" w:ascii="宋体" w:hAnsi="宋体"/>
                <w:b w:val="0"/>
                <w:bCs/>
                <w:sz w:val="18"/>
                <w:szCs w:val="18"/>
              </w:rPr>
            </w:pPr>
            <w:r>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Theme="minorEastAsia" w:hAnsiTheme="minorEastAsia" w:eastAsiaTheme="minorEastAsia" w:cstheme="minorEastAsia"/>
                <w:bCs/>
                <w:color w:val="000000" w:themeColor="text1"/>
                <w:sz w:val="18"/>
                <w:szCs w:val="18"/>
              </w:rPr>
            </w:pPr>
            <w:r>
              <w:rPr>
                <w:rFonts w:hint="eastAsia" w:asciiTheme="minorEastAsia" w:hAnsiTheme="minorEastAsia" w:eastAsiaTheme="minorEastAsia" w:cstheme="minorEastAsia"/>
                <w:bCs/>
                <w:color w:val="000000" w:themeColor="text1"/>
                <w:sz w:val="18"/>
                <w:szCs w:val="18"/>
              </w:rPr>
              <w:t>内部沟通的情况：内部沟通方式：会议、数据信息传递、网络传播</w:t>
            </w:r>
          </w:p>
          <w:p>
            <w:pPr>
              <w:spacing w:line="240" w:lineRule="exact"/>
              <w:rPr>
                <w:rFonts w:asciiTheme="minorEastAsia" w:hAnsiTheme="minorEastAsia" w:eastAsiaTheme="minorEastAsia" w:cstheme="minorEastAsia"/>
                <w:bCs/>
                <w:color w:val="000000" w:themeColor="text1"/>
                <w:sz w:val="18"/>
                <w:szCs w:val="18"/>
              </w:rPr>
            </w:pPr>
            <w:r>
              <w:rPr>
                <w:rFonts w:hint="eastAsia" w:asciiTheme="minorEastAsia" w:hAnsiTheme="minorEastAsia" w:eastAsiaTheme="minorEastAsia" w:cstheme="minorEastAsia"/>
                <w:bCs/>
                <w:color w:val="000000" w:themeColor="text1"/>
                <w:sz w:val="18"/>
                <w:szCs w:val="18"/>
              </w:rPr>
              <w:t xml:space="preserve">                内部沟通的效果：良好</w:t>
            </w:r>
          </w:p>
          <w:p>
            <w:pPr>
              <w:spacing w:line="240" w:lineRule="exact"/>
              <w:rPr>
                <w:rFonts w:asciiTheme="minorEastAsia" w:hAnsiTheme="minorEastAsia" w:eastAsiaTheme="minorEastAsia" w:cstheme="minorEastAsia"/>
                <w:bCs/>
                <w:color w:val="000000" w:themeColor="text1"/>
                <w:sz w:val="18"/>
                <w:szCs w:val="18"/>
              </w:rPr>
            </w:pPr>
            <w:r>
              <w:rPr>
                <w:rFonts w:hint="eastAsia" w:asciiTheme="minorEastAsia" w:hAnsiTheme="minorEastAsia" w:eastAsiaTheme="minorEastAsia" w:cstheme="minorEastAsia"/>
                <w:bCs/>
                <w:color w:val="000000" w:themeColor="text1"/>
                <w:sz w:val="18"/>
                <w:szCs w:val="18"/>
              </w:rPr>
              <w:t>组织对外联络，关注顾客的感受情况（QMS）：与客户、供应商、政府部门及其他相关方的沟通等。</w:t>
            </w:r>
          </w:p>
          <w:p>
            <w:pPr>
              <w:spacing w:line="240" w:lineRule="exact"/>
              <w:rPr>
                <w:rFonts w:ascii="宋体" w:hAnsi="宋体"/>
                <w:b/>
                <w:sz w:val="21"/>
                <w:szCs w:val="21"/>
              </w:rPr>
            </w:pPr>
            <w:r>
              <w:rPr>
                <w:rFonts w:hint="eastAsia" w:asciiTheme="minorEastAsia" w:hAnsiTheme="minorEastAsia" w:eastAsiaTheme="minorEastAsia" w:cstheme="minorEastAsia"/>
                <w:bCs/>
                <w:color w:val="000000" w:themeColor="text1"/>
                <w:sz w:val="18"/>
                <w:szCs w:val="18"/>
              </w:rPr>
              <w:t>内外部信息交流/沟通方式可行、有效。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left="201" w:leftChars="42" w:hanging="100" w:hangingChars="50"/>
              <w:rPr>
                <w:bCs/>
                <w:color w:val="000000" w:themeColor="text1"/>
                <w:sz w:val="18"/>
                <w:szCs w:val="18"/>
              </w:rPr>
            </w:pPr>
            <w:r>
              <w:rPr>
                <w:rFonts w:hint="eastAsia"/>
                <w:b/>
                <w:color w:val="000000" w:themeColor="text1"/>
                <w:sz w:val="20"/>
                <w:szCs w:val="20"/>
              </w:rPr>
              <w:t>产品实现的策划：</w:t>
            </w:r>
          </w:p>
          <w:p>
            <w:pPr>
              <w:spacing w:line="240" w:lineRule="exact"/>
              <w:rPr>
                <w:bCs/>
                <w:color w:val="000000" w:themeColor="text1"/>
                <w:sz w:val="18"/>
                <w:szCs w:val="18"/>
              </w:rPr>
            </w:pPr>
            <w:r>
              <w:rPr>
                <w:rFonts w:hint="eastAsia"/>
                <w:bCs/>
                <w:color w:val="000000" w:themeColor="text1"/>
                <w:sz w:val="18"/>
                <w:szCs w:val="18"/>
              </w:rPr>
              <w:t>公司针对销售服务的特点，进行了如下策划：</w:t>
            </w:r>
          </w:p>
          <w:p>
            <w:pPr>
              <w:spacing w:line="240" w:lineRule="exact"/>
              <w:rPr>
                <w:bCs/>
                <w:color w:val="000000" w:themeColor="text1"/>
                <w:sz w:val="18"/>
                <w:szCs w:val="18"/>
              </w:rPr>
            </w:pPr>
            <w:r>
              <w:rPr>
                <w:rFonts w:hint="eastAsia"/>
                <w:bCs/>
                <w:color w:val="000000" w:themeColor="text1"/>
                <w:sz w:val="18"/>
                <w:szCs w:val="18"/>
              </w:rPr>
              <w:t>1、公司产品销售形式主要采取的投标、业务员电话联系客户、朋友介绍、陌生拜访等方式。</w:t>
            </w:r>
          </w:p>
          <w:p>
            <w:pPr>
              <w:spacing w:line="240" w:lineRule="exact"/>
              <w:rPr>
                <w:bCs/>
                <w:color w:val="000000" w:themeColor="text1"/>
                <w:sz w:val="18"/>
                <w:szCs w:val="18"/>
              </w:rPr>
            </w:pPr>
            <w:r>
              <w:rPr>
                <w:rFonts w:hint="eastAsia"/>
                <w:bCs/>
                <w:color w:val="000000" w:themeColor="text1"/>
                <w:sz w:val="18"/>
                <w:szCs w:val="18"/>
              </w:rPr>
              <w:t>2、产品销售流程：客户接触----合同评审----签订合同-----客户付款------入帐------采购-----客户提货-----验收-----发货----交付-----售后服务</w:t>
            </w:r>
          </w:p>
          <w:p>
            <w:pPr>
              <w:spacing w:line="240" w:lineRule="exact"/>
              <w:rPr>
                <w:bCs/>
                <w:color w:val="000000" w:themeColor="text1"/>
                <w:sz w:val="18"/>
                <w:szCs w:val="18"/>
              </w:rPr>
            </w:pPr>
            <w:r>
              <w:rPr>
                <w:rFonts w:hint="eastAsia"/>
                <w:bCs/>
                <w:color w:val="000000" w:themeColor="text1"/>
                <w:sz w:val="18"/>
                <w:szCs w:val="18"/>
              </w:rPr>
              <w:t>3、确定了销售服务为需确认过程。</w:t>
            </w:r>
          </w:p>
          <w:p>
            <w:pPr>
              <w:spacing w:line="240" w:lineRule="exact"/>
              <w:rPr>
                <w:bCs/>
                <w:color w:val="000000" w:themeColor="text1"/>
                <w:sz w:val="18"/>
                <w:szCs w:val="18"/>
              </w:rPr>
            </w:pPr>
            <w:r>
              <w:rPr>
                <w:rFonts w:hint="eastAsia"/>
                <w:bCs/>
                <w:color w:val="000000" w:themeColor="text1"/>
                <w:sz w:val="18"/>
                <w:szCs w:val="18"/>
              </w:rPr>
              <w:t>4、识别了规范和接收和放行准则：产品销售过程符合《合同法》等国家法律法规要求及《销售人员行为规范》等接收准则。</w:t>
            </w:r>
          </w:p>
          <w:p>
            <w:pPr>
              <w:spacing w:line="240" w:lineRule="exact"/>
              <w:rPr>
                <w:bCs/>
                <w:color w:val="000000" w:themeColor="text1"/>
                <w:sz w:val="18"/>
                <w:szCs w:val="18"/>
              </w:rPr>
            </w:pPr>
            <w:r>
              <w:rPr>
                <w:rFonts w:hint="eastAsia"/>
                <w:bCs/>
                <w:color w:val="000000" w:themeColor="text1"/>
                <w:sz w:val="18"/>
                <w:szCs w:val="18"/>
              </w:rPr>
              <w:t xml:space="preserve">策划了《销售服务检查记录》等提供证据的所需记录。 </w:t>
            </w:r>
          </w:p>
          <w:p>
            <w:pPr>
              <w:spacing w:line="240" w:lineRule="exact"/>
              <w:rPr>
                <w:bCs/>
                <w:color w:val="000000" w:themeColor="text1"/>
                <w:sz w:val="18"/>
                <w:szCs w:val="18"/>
              </w:rPr>
            </w:pPr>
            <w:r>
              <w:rPr>
                <w:rFonts w:hint="eastAsia"/>
                <w:bCs/>
                <w:color w:val="000000" w:themeColor="text1"/>
                <w:sz w:val="18"/>
                <w:szCs w:val="18"/>
              </w:rPr>
              <w:t>5、通过日常销售服务监督等形式对销售服务过程进行监测。</w:t>
            </w:r>
          </w:p>
          <w:p>
            <w:pPr>
              <w:spacing w:line="240" w:lineRule="exact"/>
              <w:rPr>
                <w:rFonts w:hint="eastAsia" w:ascii="宋体" w:hAnsi="宋体" w:eastAsia="宋体"/>
                <w:b/>
                <w:sz w:val="21"/>
                <w:szCs w:val="21"/>
                <w:lang w:eastAsia="zh-CN"/>
              </w:rPr>
            </w:pPr>
            <w:r>
              <w:rPr>
                <w:rFonts w:hint="eastAsia"/>
                <w:bCs/>
                <w:color w:val="000000" w:themeColor="text1"/>
                <w:sz w:val="18"/>
                <w:szCs w:val="18"/>
              </w:rPr>
              <w:t>产品实现策划的结果与QMS其他过程的要求基本一致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Cs/>
                <w:color w:val="000000" w:themeColor="text1"/>
                <w:sz w:val="18"/>
                <w:szCs w:val="18"/>
              </w:rPr>
            </w:pPr>
            <w:r>
              <w:rPr>
                <w:rFonts w:hint="eastAsia"/>
                <w:bCs/>
                <w:color w:val="000000" w:themeColor="text1"/>
                <w:sz w:val="18"/>
                <w:szCs w:val="18"/>
              </w:rPr>
              <w:t>公司针对开发服务的特点进行了如下策划：</w:t>
            </w:r>
          </w:p>
          <w:p>
            <w:pPr>
              <w:spacing w:line="240" w:lineRule="exact"/>
              <w:rPr>
                <w:bCs/>
                <w:color w:val="000000" w:themeColor="text1"/>
                <w:sz w:val="18"/>
                <w:szCs w:val="18"/>
              </w:rPr>
            </w:pPr>
            <w:r>
              <w:rPr>
                <w:rFonts w:hint="eastAsia"/>
                <w:bCs/>
                <w:color w:val="000000" w:themeColor="text1"/>
                <w:sz w:val="18"/>
                <w:szCs w:val="18"/>
              </w:rPr>
              <w:t>一、策划了服务流程：</w:t>
            </w:r>
          </w:p>
          <w:p>
            <w:pPr>
              <w:spacing w:line="240" w:lineRule="exact"/>
              <w:rPr>
                <w:bCs/>
                <w:color w:val="000000" w:themeColor="text1"/>
                <w:sz w:val="18"/>
                <w:szCs w:val="18"/>
              </w:rPr>
            </w:pPr>
            <w:r>
              <w:rPr>
                <w:rFonts w:hint="eastAsia"/>
                <w:bCs/>
                <w:color w:val="000000" w:themeColor="text1"/>
                <w:sz w:val="18"/>
                <w:szCs w:val="18"/>
              </w:rPr>
              <w:t>1、开发及服务流程：立项--需求分析--概要设计--详细设计—产品硬件委托加工--测试--配置标识--部署--客户确认--交付使用—售后服务　　　　无需确认过程：无</w:t>
            </w:r>
          </w:p>
          <w:p>
            <w:pPr>
              <w:spacing w:line="240" w:lineRule="exact"/>
              <w:rPr>
                <w:bCs/>
                <w:color w:val="000000" w:themeColor="text1"/>
                <w:sz w:val="18"/>
                <w:szCs w:val="18"/>
              </w:rPr>
            </w:pPr>
            <w:r>
              <w:rPr>
                <w:rFonts w:hint="eastAsia"/>
                <w:bCs/>
                <w:color w:val="000000" w:themeColor="text1"/>
                <w:sz w:val="18"/>
                <w:szCs w:val="18"/>
              </w:rPr>
              <w:t>二、确定了相应的质量目标：产品交付合格率100%； 研发变更率小于5%。目标基本合理、可测量、可达到。</w:t>
            </w:r>
          </w:p>
          <w:p>
            <w:pPr>
              <w:spacing w:line="240" w:lineRule="exact"/>
              <w:rPr>
                <w:bCs/>
                <w:color w:val="000000" w:themeColor="text1"/>
                <w:sz w:val="18"/>
                <w:szCs w:val="18"/>
              </w:rPr>
            </w:pPr>
            <w:r>
              <w:rPr>
                <w:rFonts w:hint="eastAsia"/>
                <w:bCs/>
                <w:color w:val="000000" w:themeColor="text1"/>
                <w:sz w:val="18"/>
                <w:szCs w:val="18"/>
              </w:rPr>
              <w:t xml:space="preserve">三、策划了相关文件：产品实现过程符合《中华人民共和国著作权法》《中华人民共和国合同法》《中华人民共和国消费者权益保护法》 GB/T15532-2008《计算机软件测试规范》GB/T20157-2006《信息技术 软件维护》GB/T20158-2006《信息技术 软件生存周期过程配置管理》 GB/T8567-2006《计算机软件文档编制规范》GB/T9385-2008《计算机软件需求规格说明规范》T/CAMRA 002-2016 放心汽修认证评价规范GB 7258-2012 机动车运行安全技术条件GB 27695-2011 汽车举升机安全规程GB/T 15746-2011 汽车维修质量检查评定方法GB/T 18487.1-2015 电动汽车传导充电系统 第1部分 通用要求GB/T 20234.1-2015 电动汽车传导充电用连接装置 第1部分通用要求GB/T 20234.2-2015 电动汽车传导充电用连接装置 第2部分 交流充电接口等作业指导书和《设计方案》等记录。 </w:t>
            </w:r>
          </w:p>
          <w:p>
            <w:pPr>
              <w:spacing w:line="240" w:lineRule="exact"/>
              <w:rPr>
                <w:bCs/>
                <w:color w:val="000000" w:themeColor="text1"/>
                <w:sz w:val="18"/>
                <w:szCs w:val="18"/>
              </w:rPr>
            </w:pPr>
            <w:r>
              <w:rPr>
                <w:rFonts w:hint="eastAsia"/>
                <w:bCs/>
                <w:color w:val="000000" w:themeColor="text1"/>
                <w:sz w:val="18"/>
                <w:szCs w:val="18"/>
              </w:rPr>
              <w:t xml:space="preserve">四、产品测试项目通过功能测试和验收来对产品实现过程进行检测。项目实施过程中由目负责人组织进行测试/检查，项目完成后由客户进行验收，符合要求。 </w:t>
            </w:r>
          </w:p>
          <w:p>
            <w:pPr>
              <w:spacing w:line="240" w:lineRule="exact"/>
              <w:rPr>
                <w:bCs/>
                <w:color w:val="000000" w:themeColor="text1"/>
                <w:sz w:val="18"/>
                <w:szCs w:val="18"/>
              </w:rPr>
            </w:pPr>
            <w:r>
              <w:rPr>
                <w:rFonts w:hint="eastAsia"/>
                <w:bCs/>
                <w:color w:val="000000" w:themeColor="text1"/>
                <w:sz w:val="18"/>
                <w:szCs w:val="18"/>
              </w:rPr>
              <w:t>五、服务场所：电脑台式机、打印机、传真机等设备设施，基本满足工作需要。资源基本满足。</w:t>
            </w:r>
          </w:p>
          <w:p>
            <w:pPr>
              <w:spacing w:line="240" w:lineRule="exact"/>
              <w:rPr>
                <w:bCs/>
                <w:color w:val="000000" w:themeColor="text1"/>
                <w:sz w:val="18"/>
                <w:szCs w:val="18"/>
              </w:rPr>
            </w:pPr>
            <w:r>
              <w:rPr>
                <w:rFonts w:hint="eastAsia"/>
                <w:bCs/>
                <w:color w:val="000000" w:themeColor="text1"/>
                <w:sz w:val="18"/>
                <w:szCs w:val="18"/>
              </w:rPr>
              <w:t>六、编制有“风险和机遇控制程序”，通过识别与评价对公司目标和战略方向相关，影响其实现质量管理体系预期结果的各种内外部环境因素，有效应对风险和机遇。</w:t>
            </w:r>
          </w:p>
          <w:p>
            <w:pPr>
              <w:spacing w:line="240" w:lineRule="exact"/>
              <w:rPr>
                <w:bCs/>
                <w:color w:val="000000" w:themeColor="text1"/>
                <w:sz w:val="18"/>
                <w:szCs w:val="18"/>
              </w:rPr>
            </w:pPr>
            <w:r>
              <w:rPr>
                <w:rFonts w:hint="eastAsia"/>
                <w:bCs/>
                <w:color w:val="000000" w:themeColor="text1"/>
                <w:sz w:val="18"/>
                <w:szCs w:val="18"/>
              </w:rPr>
              <w:t>七、外包过程：电路板的设计及制作；产品硬件部分委托加工。</w:t>
            </w:r>
          </w:p>
          <w:p>
            <w:pPr>
              <w:pStyle w:val="2"/>
            </w:pPr>
            <w:r>
              <w:rPr>
                <w:rFonts w:hint="eastAsia"/>
                <w:bCs/>
                <w:color w:val="000000" w:themeColor="text1"/>
                <w:sz w:val="18"/>
                <w:szCs w:val="18"/>
              </w:rPr>
              <w:t>策划适合组织体系运行需要，未发生更改，策划情况符合标准要求</w:t>
            </w:r>
          </w:p>
          <w:p>
            <w:pPr>
              <w:pStyle w:val="2"/>
              <w:rPr>
                <w:rFonts w:hint="eastAsia"/>
                <w:b/>
                <w:bCs w:val="0"/>
                <w:sz w:val="21"/>
                <w:szCs w:val="21"/>
              </w:rPr>
            </w:pPr>
          </w:p>
          <w:p>
            <w:pPr>
              <w:pStyle w:val="2"/>
              <w:rPr>
                <w:b/>
                <w:bCs w:val="0"/>
                <w:sz w:val="21"/>
                <w:szCs w:val="21"/>
              </w:rPr>
            </w:pPr>
            <w:r>
              <w:rPr>
                <w:rFonts w:hint="eastAsia"/>
                <w:b/>
                <w:bCs w:val="0"/>
                <w:sz w:val="21"/>
                <w:szCs w:val="21"/>
              </w:rPr>
              <w:t>设计开发：</w:t>
            </w:r>
          </w:p>
          <w:p>
            <w:pPr>
              <w:spacing w:line="240" w:lineRule="exact"/>
              <w:rPr>
                <w:rFonts w:hint="eastAsia" w:ascii="宋体" w:hAnsi="宋体"/>
                <w:b w:val="0"/>
                <w:bCs/>
                <w:sz w:val="18"/>
                <w:szCs w:val="18"/>
              </w:rPr>
            </w:pPr>
            <w:r>
              <w:rPr>
                <w:rFonts w:hint="eastAsia" w:ascii="宋体" w:hAnsi="宋体"/>
                <w:b w:val="0"/>
                <w:bCs/>
                <w:sz w:val="18"/>
                <w:szCs w:val="18"/>
              </w:rPr>
              <w:t>公司按照手册《产品和服务的设计开发控制程序》进行控制。目前企业已经有多个软件著作权及专利证书抽设计开发策划书、输入、输出、设计控制、验证、确认、更改等内容，均保存完好，符合要求</w:t>
            </w:r>
          </w:p>
          <w:p>
            <w:pPr>
              <w:spacing w:line="240" w:lineRule="exact"/>
              <w:rPr>
                <w:rFonts w:hint="eastAsia" w:ascii="宋体" w:hAnsi="宋体"/>
                <w:b w:val="0"/>
                <w:bCs/>
                <w:sz w:val="18"/>
                <w:szCs w:val="18"/>
              </w:rPr>
            </w:pPr>
          </w:p>
          <w:p>
            <w:pPr>
              <w:spacing w:line="240" w:lineRule="exact"/>
              <w:rPr>
                <w:rFonts w:hint="eastAsia"/>
                <w:b/>
                <w:color w:val="000000" w:themeColor="text1"/>
                <w:szCs w:val="21"/>
              </w:rPr>
            </w:pPr>
          </w:p>
          <w:p>
            <w:pPr>
              <w:spacing w:line="240" w:lineRule="exact"/>
              <w:rPr>
                <w:rFonts w:hint="eastAsia" w:asciiTheme="minorEastAsia" w:hAnsiTheme="minorEastAsia" w:eastAsiaTheme="minorEastAsia" w:cstheme="minorEastAsia"/>
                <w:sz w:val="18"/>
                <w:szCs w:val="18"/>
              </w:rPr>
            </w:pPr>
            <w:r>
              <w:rPr>
                <w:rFonts w:hint="eastAsia"/>
                <w:b/>
                <w:color w:val="000000" w:themeColor="text1"/>
                <w:szCs w:val="21"/>
              </w:rPr>
              <w:t>生产和服务提供</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1、销售部获取销售信息，与客户洽谈，在签订合同前对客户要求进行评审，确认可以满足行业有关法律、法规要求和公司规定及客户要求时，签订合同，根据销售合同为客户提供服务。产品销售流程：</w:t>
            </w:r>
            <w:r>
              <w:rPr>
                <w:rFonts w:hint="eastAsia" w:asciiTheme="minorEastAsia" w:hAnsiTheme="minorEastAsia" w:eastAsiaTheme="minorEastAsia"/>
                <w:sz w:val="18"/>
                <w:szCs w:val="18"/>
              </w:rPr>
              <w:t>客户接触----合同评审----签订合同-----客户付款------入帐------采购-----客户提货-----验收-----发货----交付-----售后服务</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确定了销售服务为需确认过程。</w:t>
            </w:r>
            <w:r>
              <w:rPr>
                <w:rFonts w:hint="eastAsia" w:asciiTheme="minorEastAsia" w:hAnsiTheme="minorEastAsia" w:eastAsiaTheme="minorEastAsia"/>
                <w:sz w:val="18"/>
                <w:szCs w:val="18"/>
              </w:rPr>
              <w:t>销售合同、合同评审、顾客沟通等均保存完好，符合要求。</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监视测量资源：公司针对产品和服务的特点编制有《销售管理制度》《销售过程检验规范》等作业规范。抽销售管理制度，符合要求。通过日常销售服务质量考核表、人员考核记录表等形式对销售服务过程进行监测。</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接收准则：识别了规范和接收和放行准则：产品销售过程符合《合同法》等国家法律法规要求及合同要求等接收准则。现场审核获悉，销售部主要依据招标文件和销售合同要求，在合格供方采购客户所需的产品转卖给顾客，相关责任人员负责与供方单位和顾客联络，与供方协调产品采购和客户协调产品的交货事宜，产品到货后由库房进行验收入库。</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4、现场查看产品销售情况：</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现场清洁卫生，配备有消防设施；现场有台式电脑、笔记本、传真机等日常办公设备，设备运行良好。现场有工作人员正利用电话、网络与客户交流，服务规范。</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5、销售人员均为培训合格并有多年工作经验的人员，符合要求。</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6、识别了需要确认的过程为销售服务，提供《过程能力评价表》，符合要求。</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7、产品需经检验合格后方可交付给客户，产品交付后，严格遵守销售合同中的各项承诺，尽量避免客户的抱怨和投诉。</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8、现场观察到办公场所环境良好，文件资料及时进行整理，并存放指定地点，工作人员具有工作状态良好，销售人员和客户沟通用语规范，工作氛围总体良好。</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9、自体系建立以来无合同更改情况</w:t>
            </w:r>
          </w:p>
          <w:p>
            <w:pPr>
              <w:adjustRightInd w:val="0"/>
              <w:snapToGrid w:val="0"/>
              <w:spacing w:line="276" w:lineRule="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现场销售人员称每次发货前要同客户说明发货产品，发货数量、到货日期，防止货物发送错误</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识别的交付后的活动：本部门与其它部门通过电话、网络或客户来现场等方式向顾客了解满意信息及顾客意见包括抱怨。当有改进的信息时，及时反馈到相关部门。目前未发生因产品质量问题导致的客户反馈及投诉的情况。</w:t>
            </w:r>
          </w:p>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销售过程控制符合策划要求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a ）获得的文件化信息</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1）编制了质量《管理手册》中8.5.1明确了控制的过程、活动、要求以及控制的职责和方法。执行标准、客户要求等等作业文件，能够对开发过程起指导作用。</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提供《配置管理计划》对人员职责、软硬件资源、配置项和基线计划、配置库结构及权限设置、备份计划等进行了规定。</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公司的开发是依据需求进行。同时符合相关法律法规要求：《中华人民共和国著作权法》《中华人民共和国合同法》《中华人民共和国消费者权益保护法》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质量要求和测试》等国家法律法规、标准要求；</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3）策划了《设计说明书》等记录。</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b）获得和使用监视和测量资源：公司开发过程中涉及的监视和测量工具主要是由公司测试员编制的测试用例，对于测试用例在编制完成后使用前均进行了验证确认。可满足策划需要。硬件检验需用钢直尺、万用表，均进行了检定，符合要求。</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c） 实施监视和测量：按《测试计划》对软件开发结果进行测试，通过代码走查及时发生代码问题，硬件研发过程中每部分均有不用人进行，有设计要求，最后软硬件结合后进行测试符合要求即可。</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d)使用适宜的基础设施，保持适宜的环境</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提供主要办公设备有电脑、打印机、传真机、扫描仪等，办公设备的局域网维护、灰尘清扫、电脑杀毒和一些设备的耗材等工作有专人负责，基本可满足日常办公需要。</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e)配备胜任的人员，包括所要求的资格</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提供了岗位职责与任职要求。对员工岗位、学历、教育及培训经历、技能、经验方面进行了评价。软件开发人员均为计算机相关专业本科学历，多年工作经验，可满足软件策划需要。</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f) 需确认过程，经确认，无需要确认的过程。</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g)采取措施，防止人为错误</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定期对用例及脚本进行阶段备份，内部局域网进行定期杀毒，测试用例及脚本进行加密管理.</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定期对服务器内容进行备份。</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h）实施放行、交付和交付后的活动</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开发完成后由工程师将系统程序文件夹分类制作光盘，进行运行安装验收；部分软件源代码；说明书等均采取移动存储设备拷贝形式进行。</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现场有员工正在进行开发工作，有序进行，现场观察员工能够按照工作规范和要求进行工作，抽查一名开发人员询问开发相关要求，能够较准确回答，满足要求。</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提供了开发策划书、产品说明书等</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抽查《产品说明书》</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写明了产品认知、产品展示、功能介绍、技术参数等。记录清晰完整，符合要求。</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提供《配置管理计划》</w:t>
            </w:r>
          </w:p>
          <w:p>
            <w:pPr>
              <w:spacing w:line="240" w:lineRule="exact"/>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对人员职责、软硬件资源、配置项和基线计划、配置库结构及权限设置、备份计划等进行了规定，配置管理计划较合理，满足要求。</w:t>
            </w:r>
          </w:p>
          <w:p>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另抽查需求分析、用户手册等文档，按策划要求编制</w:t>
            </w:r>
          </w:p>
          <w:p>
            <w:pPr>
              <w:spacing w:line="240" w:lineRule="exact"/>
              <w:rPr>
                <w:rFonts w:hint="eastAsia" w:asciiTheme="minorEastAsia" w:hAnsiTheme="minorEastAsia" w:eastAsiaTheme="minorEastAsia" w:cstheme="minorEastAsia"/>
                <w:sz w:val="18"/>
                <w:szCs w:val="18"/>
              </w:rPr>
            </w:pPr>
          </w:p>
          <w:p>
            <w:pPr>
              <w:spacing w:line="240" w:lineRule="exact"/>
              <w:rPr>
                <w:rFonts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lang w:val="en-US" w:eastAsia="zh-CN"/>
              </w:rPr>
              <w:t>放行控制</w:t>
            </w:r>
            <w:r>
              <w:rPr>
                <w:rFonts w:hint="eastAsia" w:asciiTheme="minorEastAsia" w:hAnsiTheme="minorEastAsia" w:eastAsiaTheme="minorEastAsia" w:cstheme="minorEastAsia"/>
                <w:b/>
                <w:bCs/>
                <w:color w:val="auto"/>
                <w:sz w:val="18"/>
                <w:szCs w:val="18"/>
              </w:rPr>
              <w:t>。</w:t>
            </w:r>
          </w:p>
          <w:p>
            <w:pPr>
              <w:spacing w:line="240" w:lineRule="exact"/>
              <w:rPr>
                <w:color w:val="000000" w:themeColor="text1"/>
                <w:sz w:val="18"/>
                <w:szCs w:val="18"/>
              </w:rPr>
            </w:pPr>
            <w:r>
              <w:rPr>
                <w:rFonts w:hint="eastAsia"/>
                <w:color w:val="000000" w:themeColor="text1"/>
                <w:sz w:val="18"/>
                <w:szCs w:val="18"/>
              </w:rPr>
              <w:t>公司按照“产品和服务的设计开发控制程序”“产品和服务提供控制程序”“产品的监视和测量控制程序”、《测量、控制和实验室电气设备的安全》要求控制研发过程。开发主要通过测试和用户试用方式进行监视和测量。查关键/重要件（特性）项目明细表、结构图、总装平面图、产品说明书等，均保存完好，符合要求。抽电路板检验记录、硬件委托加工检验记录、测试记录、兼容性报表、</w:t>
            </w:r>
            <w:r>
              <w:rPr>
                <w:rFonts w:hint="eastAsia"/>
                <w:color w:val="000000" w:themeColor="text1"/>
                <w:sz w:val="18"/>
                <w:szCs w:val="18"/>
                <w:lang w:val="en-US" w:eastAsia="zh-CN"/>
              </w:rPr>
              <w:t>售后服务记录了、</w:t>
            </w:r>
            <w:r>
              <w:rPr>
                <w:rFonts w:hint="eastAsia"/>
                <w:color w:val="000000" w:themeColor="text1"/>
                <w:sz w:val="18"/>
                <w:szCs w:val="18"/>
              </w:rPr>
              <w:t>验收报告、均保存完好，符合要求。</w:t>
            </w:r>
          </w:p>
          <w:p>
            <w:pPr>
              <w:spacing w:line="240" w:lineRule="exact"/>
              <w:rPr>
                <w:rFonts w:hint="eastAsia" w:asciiTheme="minorEastAsia" w:hAnsiTheme="minorEastAsia" w:eastAsiaTheme="minorEastAsia" w:cstheme="minorEastAsia"/>
                <w:sz w:val="21"/>
                <w:szCs w:val="21"/>
              </w:rPr>
            </w:pPr>
            <w:r>
              <w:rPr>
                <w:rFonts w:hint="eastAsia"/>
                <w:color w:val="000000" w:themeColor="text1"/>
                <w:sz w:val="18"/>
                <w:szCs w:val="18"/>
              </w:rPr>
              <w:t>公司通过销售服务质量考核等形式对销售服务过程进行监视和测量，抽服务质量考评表、销售人员绩效考核表，均保存完好，符合要求。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b/>
                <w:color w:val="000000" w:themeColor="text1"/>
                <w:sz w:val="20"/>
                <w:szCs w:val="20"/>
              </w:rPr>
            </w:pPr>
            <w:r>
              <w:rPr>
                <w:rFonts w:hint="eastAsia"/>
                <w:b/>
                <w:color w:val="000000" w:themeColor="text1"/>
                <w:sz w:val="20"/>
                <w:szCs w:val="20"/>
              </w:rPr>
              <w:t>与顾客有关的过程</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经常对顾客进行沟通，了解顾客的意见。售前：走访用户、了解相关信息等，与顾客签订合同或订单；售中：组织供方按期交付，解决用户对进度、质量等关切问题；售后：与客户保持密切沟通，不定期回访用户，并对顾客反馈问题解答。体系建立实施至今未发生严重顾客投诉。获取销售信息，与客户洽谈，在签订合同前对客户要求进行评审，确认可以满足行业有关法律、法规要求和公司规定及客户要求时，签订合同，根据销售合同为客户提供服务。</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司通过传真、邮件及电话等方式与顾客交流，主要进行以下沟通：1、向顾客提供保证产品质量的有关信息，保修及应急措施。2、接受顾客问询、询价、合同的处理。3、根据合同要求进行有关的事宜，对顾客的投诉或意见进行处理和答复。4、合理处理顾客财产，主要是顾客资料。</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目前沟通渠道畅通</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通过合同确定开发要求</w:t>
            </w:r>
          </w:p>
          <w:p>
            <w:pPr>
              <w:spacing w:line="240" w:lineRule="exact"/>
              <w:rPr>
                <w:rFonts w:ascii="宋体" w:hAnsi="宋体"/>
                <w:b/>
                <w:sz w:val="21"/>
                <w:szCs w:val="21"/>
              </w:rPr>
            </w:pPr>
            <w:r>
              <w:rPr>
                <w:rFonts w:hint="eastAsia" w:asciiTheme="minorEastAsia" w:hAnsiTheme="minorEastAsia" w:eastAsiaTheme="minorEastAsia" w:cstheme="minorEastAsia"/>
                <w:sz w:val="18"/>
                <w:szCs w:val="18"/>
              </w:rPr>
              <w:t>抽查合同、合同评审记录，均保存完好，符合要求。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w:t>
            </w:r>
            <w:r>
              <w:rPr>
                <w:rFonts w:hint="eastAsia" w:ascii="宋体" w:hAnsi="宋体"/>
                <w:b/>
                <w:sz w:val="21"/>
                <w:szCs w:val="21"/>
                <w:lang w:val="en-US" w:eastAsia="zh-CN"/>
              </w:rPr>
              <w:t>结果</w:t>
            </w:r>
          </w:p>
          <w:p>
            <w:pPr>
              <w:spacing w:line="300" w:lineRule="exact"/>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pPr>
              <w:spacing w:line="240" w:lineRule="exact"/>
              <w:rPr>
                <w:rFonts w:hint="default" w:eastAsia="宋体"/>
                <w:bCs/>
                <w:color w:val="000000" w:themeColor="text1"/>
                <w:sz w:val="18"/>
                <w:szCs w:val="18"/>
                <w:lang w:val="en-US" w:eastAsia="zh-CN"/>
              </w:rPr>
            </w:pPr>
            <w:r>
              <w:rPr>
                <w:rFonts w:hint="eastAsia"/>
                <w:bCs/>
                <w:color w:val="000000" w:themeColor="text1"/>
                <w:sz w:val="18"/>
                <w:szCs w:val="18"/>
              </w:rPr>
              <w:t>查《不合格处理记录》</w:t>
            </w:r>
            <w:r>
              <w:rPr>
                <w:rFonts w:hint="eastAsia"/>
                <w:bCs/>
                <w:color w:val="000000" w:themeColor="text1"/>
                <w:sz w:val="18"/>
                <w:szCs w:val="18"/>
                <w:lang w:eastAsia="zh-CN"/>
              </w:rPr>
              <w:t>，</w:t>
            </w:r>
            <w:r>
              <w:rPr>
                <w:rFonts w:hint="eastAsia"/>
                <w:bCs/>
                <w:color w:val="000000" w:themeColor="text1"/>
                <w:sz w:val="18"/>
                <w:szCs w:val="18"/>
                <w:lang w:val="en-US" w:eastAsia="zh-CN"/>
              </w:rPr>
              <w:t>符合要求</w:t>
            </w:r>
          </w:p>
          <w:p>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7</w:t>
            </w:r>
            <w:r>
              <w:rPr>
                <w:rFonts w:ascii="宋体" w:hAnsi="宋体"/>
                <w:b/>
                <w:sz w:val="21"/>
                <w:szCs w:val="21"/>
              </w:rPr>
              <w:t xml:space="preserve">.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8</w:t>
            </w:r>
            <w:r>
              <w:rPr>
                <w:rFonts w:ascii="宋体" w:hAnsi="宋体"/>
                <w:b/>
                <w:sz w:val="21"/>
                <w:szCs w:val="21"/>
              </w:rPr>
              <w:t xml:space="preserve">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1、产品交付合格率100%；（产品交付合格数/总数*100%）</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2、顾客满意率≥95%（满意度调查分数/总分数*100%）</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2019年</w:t>
            </w:r>
            <w:r>
              <w:rPr>
                <w:rFonts w:hint="eastAsia" w:ascii="宋体" w:hAnsi="宋体"/>
                <w:bCs/>
                <w:color w:val="000000" w:themeColor="text1"/>
                <w:sz w:val="18"/>
                <w:szCs w:val="18"/>
                <w:lang w:val="en-US" w:eastAsia="zh-CN"/>
              </w:rPr>
              <w:t>8</w:t>
            </w:r>
            <w:r>
              <w:rPr>
                <w:rFonts w:hint="eastAsia" w:ascii="宋体" w:hAnsi="宋体"/>
                <w:bCs/>
                <w:color w:val="000000" w:themeColor="text1"/>
                <w:sz w:val="18"/>
                <w:szCs w:val="18"/>
              </w:rPr>
              <w:t>月至20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年7月目标完成情况：产品交付合格率100%，顾客满意率96%；公司的质量目标已分解到相关职能部门。</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综合部：</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１、产品交付及时率100%（产品交付及时个数/总数*100%）</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2、合同评审率100%（评审合同数/签订合同总数*100%）</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3、顾客满意率≥95%（满意度调查分数/总分数*100%）</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2019年</w:t>
            </w:r>
            <w:r>
              <w:rPr>
                <w:rFonts w:hint="eastAsia" w:ascii="宋体" w:hAnsi="宋体"/>
                <w:bCs/>
                <w:color w:val="000000" w:themeColor="text1"/>
                <w:sz w:val="18"/>
                <w:szCs w:val="18"/>
                <w:lang w:val="en-US" w:eastAsia="zh-CN"/>
              </w:rPr>
              <w:t>8</w:t>
            </w:r>
            <w:r>
              <w:rPr>
                <w:rFonts w:hint="eastAsia" w:ascii="宋体" w:hAnsi="宋体"/>
                <w:bCs/>
                <w:color w:val="000000" w:themeColor="text1"/>
                <w:sz w:val="18"/>
                <w:szCs w:val="18"/>
              </w:rPr>
              <w:t>月至20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年7月</w:t>
            </w:r>
            <w:r>
              <w:rPr>
                <w:rFonts w:hint="eastAsia" w:ascii="宋体" w:hAnsi="宋体"/>
                <w:bCs/>
                <w:color w:val="000000" w:themeColor="text1"/>
                <w:sz w:val="18"/>
                <w:szCs w:val="18"/>
              </w:rPr>
              <w:t>目标完成情况：均完成，符合要求。</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技术部：</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 xml:space="preserve">产品交付合格率100% (交付合格数/总次数*100%)； </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研发变更率小于5%（设计变更数/总数*100%）</w:t>
            </w:r>
          </w:p>
          <w:p>
            <w:pPr>
              <w:spacing w:line="240" w:lineRule="exact"/>
              <w:ind w:firstLine="90" w:firstLineChars="50"/>
              <w:rPr>
                <w:rFonts w:ascii="宋体" w:hAnsi="宋体"/>
                <w:b/>
                <w:sz w:val="21"/>
                <w:szCs w:val="21"/>
              </w:rPr>
            </w:pPr>
            <w:r>
              <w:rPr>
                <w:rFonts w:hint="eastAsia" w:ascii="宋体" w:hAnsi="宋体"/>
                <w:bCs/>
                <w:color w:val="000000" w:themeColor="text1"/>
                <w:sz w:val="18"/>
                <w:szCs w:val="18"/>
              </w:rPr>
              <w:t>2019年</w:t>
            </w:r>
            <w:r>
              <w:rPr>
                <w:rFonts w:hint="eastAsia" w:ascii="宋体" w:hAnsi="宋体"/>
                <w:bCs/>
                <w:color w:val="000000" w:themeColor="text1"/>
                <w:sz w:val="18"/>
                <w:szCs w:val="18"/>
                <w:lang w:val="en-US" w:eastAsia="zh-CN"/>
              </w:rPr>
              <w:t>8</w:t>
            </w:r>
            <w:r>
              <w:rPr>
                <w:rFonts w:hint="eastAsia" w:ascii="宋体" w:hAnsi="宋体"/>
                <w:bCs/>
                <w:color w:val="000000" w:themeColor="text1"/>
                <w:sz w:val="18"/>
                <w:szCs w:val="18"/>
              </w:rPr>
              <w:t>月至20</w:t>
            </w:r>
            <w:r>
              <w:rPr>
                <w:rFonts w:hint="eastAsia" w:ascii="宋体" w:hAnsi="宋体"/>
                <w:bCs/>
                <w:color w:val="000000" w:themeColor="text1"/>
                <w:sz w:val="18"/>
                <w:szCs w:val="18"/>
                <w:lang w:val="en-US" w:eastAsia="zh-CN"/>
              </w:rPr>
              <w:t>20</w:t>
            </w:r>
            <w:r>
              <w:rPr>
                <w:rFonts w:hint="eastAsia" w:ascii="宋体" w:hAnsi="宋体"/>
                <w:bCs/>
                <w:color w:val="000000" w:themeColor="text1"/>
                <w:sz w:val="18"/>
                <w:szCs w:val="18"/>
              </w:rPr>
              <w:t>年7月</w:t>
            </w:r>
            <w:r>
              <w:rPr>
                <w:rFonts w:hint="eastAsia" w:ascii="宋体" w:hAnsi="宋体"/>
                <w:bCs/>
                <w:color w:val="000000" w:themeColor="text1"/>
                <w:sz w:val="18"/>
                <w:szCs w:val="18"/>
              </w:rPr>
              <w:t xml:space="preserve">目标完成情况：产品交付格率100%；软件交付及时率100%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tabs>
                <w:tab w:val="left" w:pos="963"/>
              </w:tabs>
              <w:spacing w:line="240" w:lineRule="exact"/>
              <w:ind w:firstLine="360" w:firstLineChars="200"/>
              <w:rPr>
                <w:rFonts w:hint="eastAsia" w:ascii="宋体" w:hAnsi="宋体" w:eastAsia="宋体"/>
                <w:b w:val="0"/>
                <w:bCs/>
                <w:sz w:val="18"/>
                <w:szCs w:val="18"/>
                <w:lang w:eastAsia="zh-CN"/>
              </w:rPr>
            </w:pPr>
            <w:r>
              <w:rPr>
                <w:rFonts w:hint="eastAsia"/>
                <w:bCs/>
                <w:color w:val="000000" w:themeColor="text1"/>
                <w:sz w:val="18"/>
                <w:szCs w:val="18"/>
              </w:rPr>
              <w:t>企业对顾客对产品是否满意的信息进行监视，并编制《满意情况调查表》。对调查表中各项目进行测算，公司对主要客户进行了电话问卷调查，分别对项目及质量、价格、交期期、售后服务等内容进行调查，客户均对相关内容进行了反馈，从统计数据中可以看出，顾客满意度平均分为96%，超过了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val="0"/>
                <w:bCs/>
                <w:sz w:val="18"/>
                <w:szCs w:val="18"/>
              </w:rPr>
            </w:pPr>
            <w:r>
              <w:rPr>
                <w:rFonts w:hint="eastAsia" w:ascii="宋体" w:hAnsi="宋体"/>
                <w:b w:val="0"/>
                <w:bCs/>
                <w:sz w:val="18"/>
                <w:szCs w:val="18"/>
              </w:rPr>
              <w:t>提供《内部审核控制程序》，文件编制符合要求。</w:t>
            </w:r>
          </w:p>
          <w:p>
            <w:pPr>
              <w:spacing w:line="240" w:lineRule="exact"/>
              <w:rPr>
                <w:rFonts w:ascii="宋体" w:hAnsi="宋体"/>
                <w:b w:val="0"/>
                <w:bCs/>
                <w:sz w:val="18"/>
                <w:szCs w:val="18"/>
              </w:rPr>
            </w:pPr>
            <w:r>
              <w:rPr>
                <w:rFonts w:hint="eastAsia" w:ascii="宋体" w:hAnsi="宋体"/>
                <w:b w:val="0"/>
                <w:bCs/>
                <w:sz w:val="18"/>
                <w:szCs w:val="18"/>
              </w:rPr>
              <w:t>公司对审核方案进行了有效策划，内容包括:目的、范围、审核频次、方法，策划内容齐全有效。</w:t>
            </w:r>
          </w:p>
          <w:p>
            <w:pPr>
              <w:spacing w:line="240" w:lineRule="exact"/>
              <w:rPr>
                <w:rFonts w:ascii="宋体" w:hAnsi="宋体"/>
                <w:b w:val="0"/>
                <w:bCs/>
                <w:sz w:val="18"/>
                <w:szCs w:val="18"/>
              </w:rPr>
            </w:pPr>
            <w:r>
              <w:rPr>
                <w:rFonts w:hint="eastAsia" w:ascii="宋体" w:hAnsi="宋体"/>
                <w:b w:val="0"/>
                <w:bCs/>
                <w:sz w:val="18"/>
                <w:szCs w:val="18"/>
              </w:rPr>
              <w:t>内审时间：20</w:t>
            </w:r>
            <w:r>
              <w:rPr>
                <w:rFonts w:hint="eastAsia" w:ascii="宋体" w:hAnsi="宋体"/>
                <w:b w:val="0"/>
                <w:bCs/>
                <w:sz w:val="18"/>
                <w:szCs w:val="18"/>
                <w:lang w:val="en-US" w:eastAsia="zh-CN"/>
              </w:rPr>
              <w:t>20</w:t>
            </w:r>
            <w:r>
              <w:rPr>
                <w:rFonts w:hint="eastAsia" w:ascii="宋体" w:hAnsi="宋体"/>
                <w:b w:val="0"/>
                <w:bCs/>
                <w:sz w:val="18"/>
                <w:szCs w:val="18"/>
              </w:rPr>
              <w:t>年3月28日，依据策划的要求实施了审核。</w:t>
            </w:r>
            <w:r>
              <w:rPr>
                <w:rFonts w:hint="eastAsia" w:ascii="宋体" w:hAnsi="宋体"/>
                <w:b w:val="0"/>
                <w:bCs/>
                <w:sz w:val="18"/>
                <w:szCs w:val="18"/>
                <w:lang w:val="en-US" w:eastAsia="zh-CN"/>
              </w:rPr>
              <w:t xml:space="preserve"> </w:t>
            </w:r>
            <w:r>
              <w:rPr>
                <w:rFonts w:hint="eastAsia" w:ascii="宋体" w:hAnsi="宋体"/>
                <w:b w:val="0"/>
                <w:bCs/>
                <w:sz w:val="18"/>
                <w:szCs w:val="18"/>
              </w:rPr>
              <w:t>内审员：赵喜群、李转</w:t>
            </w:r>
          </w:p>
          <w:p>
            <w:pPr>
              <w:spacing w:line="240" w:lineRule="exact"/>
              <w:rPr>
                <w:rFonts w:ascii="宋体" w:hAnsi="宋体"/>
                <w:b w:val="0"/>
                <w:bCs/>
                <w:sz w:val="18"/>
                <w:szCs w:val="18"/>
              </w:rPr>
            </w:pPr>
            <w:r>
              <w:rPr>
                <w:rFonts w:hint="eastAsia" w:ascii="宋体" w:hAnsi="宋体"/>
                <w:b w:val="0"/>
                <w:bCs/>
                <w:sz w:val="18"/>
                <w:szCs w:val="18"/>
              </w:rPr>
              <w:t>内审人员资格：以上人员均为内审员，并提供培训记录及内审员任命书，提供内审文件：</w:t>
            </w:r>
          </w:p>
          <w:p>
            <w:pPr>
              <w:spacing w:line="240" w:lineRule="exact"/>
              <w:rPr>
                <w:rFonts w:ascii="宋体" w:hAnsi="宋体"/>
                <w:b w:val="0"/>
                <w:bCs/>
                <w:sz w:val="18"/>
                <w:szCs w:val="18"/>
              </w:rPr>
            </w:pPr>
            <w:r>
              <w:rPr>
                <w:rFonts w:hint="eastAsia" w:ascii="宋体" w:hAnsi="宋体"/>
                <w:b w:val="0"/>
                <w:bCs/>
                <w:sz w:val="18"/>
                <w:szCs w:val="18"/>
              </w:rPr>
              <w:t>“2019</w:t>
            </w:r>
            <w:r>
              <w:rPr>
                <w:rFonts w:hint="eastAsia" w:ascii="宋体" w:hAnsi="宋体"/>
                <w:b w:val="0"/>
                <w:bCs/>
                <w:sz w:val="18"/>
                <w:szCs w:val="18"/>
                <w:lang w:val="en-US" w:eastAsia="zh-CN"/>
              </w:rPr>
              <w:t>-2020</w:t>
            </w:r>
            <w:r>
              <w:rPr>
                <w:rFonts w:hint="eastAsia" w:ascii="宋体" w:hAnsi="宋体"/>
                <w:b w:val="0"/>
                <w:bCs/>
                <w:sz w:val="18"/>
                <w:szCs w:val="18"/>
              </w:rPr>
              <w:t>年</w:t>
            </w:r>
            <w:r>
              <w:rPr>
                <w:rFonts w:hint="eastAsia" w:ascii="宋体" w:hAnsi="宋体"/>
                <w:b w:val="0"/>
                <w:bCs/>
                <w:sz w:val="18"/>
                <w:szCs w:val="18"/>
                <w:lang w:val="en-US" w:eastAsia="zh-CN"/>
              </w:rPr>
              <w:t>度</w:t>
            </w:r>
            <w:r>
              <w:rPr>
                <w:rFonts w:hint="eastAsia" w:ascii="宋体" w:hAnsi="宋体"/>
                <w:b w:val="0"/>
                <w:bCs/>
                <w:sz w:val="18"/>
                <w:szCs w:val="18"/>
              </w:rPr>
              <w:t>内部审核计划”，包括审核的时间、依据、审核范围、审核组成员等内容；</w:t>
            </w:r>
          </w:p>
          <w:p>
            <w:pPr>
              <w:spacing w:line="240" w:lineRule="exact"/>
              <w:rPr>
                <w:rFonts w:ascii="宋体" w:hAnsi="宋体"/>
                <w:b w:val="0"/>
                <w:bCs/>
                <w:sz w:val="18"/>
                <w:szCs w:val="18"/>
              </w:rPr>
            </w:pPr>
            <w:r>
              <w:rPr>
                <w:rFonts w:hint="eastAsia" w:ascii="宋体" w:hAnsi="宋体"/>
                <w:b w:val="0"/>
                <w:bCs/>
                <w:sz w:val="18"/>
                <w:szCs w:val="18"/>
              </w:rPr>
              <w:t>“内部日程安排（通知）”；“首末次会议签到表”和“内审检查表”；</w:t>
            </w:r>
          </w:p>
          <w:p>
            <w:pPr>
              <w:spacing w:line="240" w:lineRule="exact"/>
              <w:rPr>
                <w:rFonts w:ascii="宋体" w:hAnsi="宋体"/>
                <w:b w:val="0"/>
                <w:bCs/>
                <w:sz w:val="18"/>
                <w:szCs w:val="18"/>
              </w:rPr>
            </w:pPr>
            <w:r>
              <w:rPr>
                <w:rFonts w:hint="eastAsia" w:ascii="宋体" w:hAnsi="宋体"/>
                <w:b w:val="0"/>
                <w:bCs/>
                <w:sz w:val="18"/>
                <w:szCs w:val="18"/>
              </w:rPr>
              <w:t>按照审核计划对各部门实施了审核，经查未发现本部门人员审核本部门的情况，审核公正。</w:t>
            </w:r>
          </w:p>
          <w:p>
            <w:pPr>
              <w:spacing w:line="240" w:lineRule="exact"/>
              <w:rPr>
                <w:rFonts w:ascii="宋体" w:hAnsi="宋体"/>
                <w:b w:val="0"/>
                <w:bCs/>
                <w:sz w:val="18"/>
                <w:szCs w:val="18"/>
              </w:rPr>
            </w:pPr>
            <w:r>
              <w:rPr>
                <w:rFonts w:hint="eastAsia" w:ascii="宋体" w:hAnsi="宋体"/>
                <w:b w:val="0"/>
                <w:bCs/>
                <w:sz w:val="18"/>
                <w:szCs w:val="18"/>
              </w:rPr>
              <w:t>内部审核共发现1个不符合项，属于一般性质的不符合，对此制定了纠正措施，并记录了纠正措施的结果。</w:t>
            </w:r>
          </w:p>
          <w:p>
            <w:pPr>
              <w:spacing w:line="240" w:lineRule="exact"/>
              <w:rPr>
                <w:rFonts w:ascii="宋体" w:hAnsi="宋体"/>
                <w:b w:val="0"/>
                <w:bCs/>
                <w:sz w:val="18"/>
                <w:szCs w:val="18"/>
              </w:rPr>
            </w:pPr>
            <w:r>
              <w:rPr>
                <w:rFonts w:hint="eastAsia" w:ascii="宋体" w:hAnsi="宋体"/>
                <w:b w:val="0"/>
                <w:bCs/>
                <w:sz w:val="18"/>
                <w:szCs w:val="18"/>
              </w:rPr>
              <w:t>提供“审核报告”，内容包括：审核目的、范围、依据、审核组成员、审核日期、审核过程、审核评价、内审结论：这次内审是比较成功的审核，同时也发现我公司的质量管理体系运行基本是正常的、有效的。</w:t>
            </w:r>
          </w:p>
          <w:p>
            <w:pPr>
              <w:spacing w:line="240" w:lineRule="exact"/>
              <w:rPr>
                <w:rFonts w:ascii="宋体" w:hAnsi="宋体"/>
                <w:b/>
                <w:sz w:val="21"/>
                <w:szCs w:val="21"/>
              </w:rPr>
            </w:pPr>
            <w:r>
              <w:rPr>
                <w:rFonts w:hint="eastAsia" w:ascii="宋体" w:hAnsi="宋体"/>
                <w:b w:val="0"/>
                <w:bCs/>
                <w:sz w:val="18"/>
                <w:szCs w:val="18"/>
              </w:rPr>
              <w:t>对内审控制满足要求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val="0"/>
                <w:bCs/>
                <w:sz w:val="18"/>
                <w:szCs w:val="18"/>
              </w:rPr>
            </w:pPr>
            <w:r>
              <w:rPr>
                <w:rFonts w:hint="eastAsia" w:ascii="宋体" w:hAnsi="宋体"/>
                <w:b w:val="0"/>
                <w:bCs/>
                <w:sz w:val="18"/>
                <w:szCs w:val="18"/>
              </w:rPr>
              <w:t>公司文件规定每年至少进行一次管理评审。总经理于</w:t>
            </w:r>
            <w:r>
              <w:rPr>
                <w:rFonts w:hint="eastAsia" w:ascii="宋体" w:hAnsi="宋体"/>
                <w:b w:val="0"/>
                <w:bCs/>
                <w:sz w:val="18"/>
                <w:szCs w:val="18"/>
                <w:lang w:eastAsia="zh-CN"/>
              </w:rPr>
              <w:t>2020</w:t>
            </w:r>
            <w:r>
              <w:rPr>
                <w:rFonts w:hint="eastAsia" w:ascii="宋体" w:hAnsi="宋体"/>
                <w:b w:val="0"/>
                <w:bCs/>
                <w:sz w:val="18"/>
                <w:szCs w:val="18"/>
              </w:rPr>
              <w:t>年4月2日组织进行了一次管理评审。</w:t>
            </w:r>
          </w:p>
          <w:p>
            <w:pPr>
              <w:spacing w:line="240" w:lineRule="exact"/>
              <w:rPr>
                <w:rFonts w:ascii="宋体" w:hAnsi="宋体"/>
                <w:b w:val="0"/>
                <w:bCs/>
                <w:sz w:val="18"/>
                <w:szCs w:val="18"/>
              </w:rPr>
            </w:pPr>
            <w:r>
              <w:rPr>
                <w:rFonts w:hint="eastAsia" w:ascii="宋体" w:hAnsi="宋体"/>
                <w:b w:val="0"/>
                <w:bCs/>
                <w:sz w:val="18"/>
                <w:szCs w:val="18"/>
              </w:rPr>
              <w:t>查《管理评审计划》，写明了管理评审的目的：评审质量方针、质量目标及质量管理体系持续的适宜性、充分性、有效性。确定了评审时间、地点、评审组织和参加人员。规定了评审议题，提出了评审准备工作要求，评审以会议的方式进行。总经理批准。管理评审输入由管代和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提供《管理评审报告》，对评审情况进行了总结，各部门对各过程和活动进行了总结和讨论，对内审、客户投诉、方针和目标等方面进行了评审。</w:t>
            </w:r>
          </w:p>
          <w:p>
            <w:pPr>
              <w:spacing w:line="240" w:lineRule="exact"/>
              <w:rPr>
                <w:rFonts w:ascii="宋体" w:hAnsi="宋体"/>
                <w:b w:val="0"/>
                <w:bCs/>
                <w:sz w:val="18"/>
                <w:szCs w:val="18"/>
              </w:rPr>
            </w:pPr>
            <w:r>
              <w:rPr>
                <w:rFonts w:hint="eastAsia" w:ascii="宋体" w:hAnsi="宋体"/>
                <w:b w:val="0"/>
                <w:bCs/>
                <w:sz w:val="18"/>
                <w:szCs w:val="18"/>
              </w:rPr>
              <w:t>评审结论：体系运行是有效的、充分的、适宜的。质量目标是适宜的。</w:t>
            </w:r>
          </w:p>
          <w:p>
            <w:pPr>
              <w:spacing w:line="240" w:lineRule="exact"/>
              <w:rPr>
                <w:rFonts w:hint="eastAsia" w:ascii="宋体" w:hAnsi="宋体"/>
                <w:b w:val="0"/>
                <w:bCs/>
                <w:sz w:val="18"/>
                <w:szCs w:val="18"/>
              </w:rPr>
            </w:pPr>
            <w:r>
              <w:rPr>
                <w:rFonts w:hint="eastAsia" w:ascii="宋体" w:hAnsi="宋体"/>
                <w:b w:val="0"/>
                <w:bCs/>
                <w:sz w:val="18"/>
                <w:szCs w:val="18"/>
              </w:rPr>
              <w:t>抽</w:t>
            </w:r>
            <w:r>
              <w:rPr>
                <w:rFonts w:hint="eastAsia" w:ascii="宋体" w:hAnsi="宋体"/>
                <w:b w:val="0"/>
                <w:bCs/>
                <w:sz w:val="18"/>
                <w:szCs w:val="18"/>
                <w:lang w:val="en-US" w:eastAsia="zh-CN"/>
              </w:rPr>
              <w:t>上年度</w:t>
            </w:r>
            <w:r>
              <w:rPr>
                <w:rFonts w:hint="eastAsia" w:ascii="宋体" w:hAnsi="宋体"/>
                <w:b w:val="0"/>
                <w:bCs/>
                <w:sz w:val="18"/>
                <w:szCs w:val="18"/>
              </w:rPr>
              <w:t>改进措施完成情况，</w:t>
            </w:r>
            <w:r>
              <w:rPr>
                <w:rFonts w:hint="eastAsia" w:ascii="宋体" w:hAnsi="宋体"/>
                <w:b w:val="0"/>
                <w:bCs/>
                <w:sz w:val="18"/>
                <w:szCs w:val="18"/>
                <w:lang w:val="en-US" w:eastAsia="zh-CN"/>
              </w:rPr>
              <w:t>已完成，符合要求</w:t>
            </w:r>
            <w:r>
              <w:rPr>
                <w:rFonts w:hint="eastAsia" w:ascii="宋体" w:hAnsi="宋体"/>
                <w:b w:val="0"/>
                <w:bCs/>
                <w:sz w:val="18"/>
                <w:szCs w:val="18"/>
              </w:rPr>
              <w:t>。</w:t>
            </w:r>
          </w:p>
          <w:p>
            <w:pPr>
              <w:spacing w:line="240" w:lineRule="exact"/>
              <w:rPr>
                <w:rFonts w:hint="default" w:ascii="宋体" w:hAnsi="宋体"/>
                <w:b w:val="0"/>
                <w:bCs/>
                <w:sz w:val="18"/>
                <w:szCs w:val="18"/>
                <w:lang w:val="en-US" w:eastAsia="zh-CN"/>
              </w:rPr>
            </w:pPr>
            <w:r>
              <w:rPr>
                <w:rFonts w:hint="eastAsia" w:ascii="宋体" w:hAnsi="宋体"/>
                <w:b w:val="0"/>
                <w:bCs/>
                <w:sz w:val="18"/>
                <w:szCs w:val="18"/>
                <w:lang w:val="en-US" w:eastAsia="zh-CN"/>
              </w:rPr>
              <w:t>本年度提出具体需整改措施：对技术人员进行行业知识培训，加强技术人员对客户业务的理解，使产品更加贴近客户的日常业务。顾客要求不断的提高，需要强化技术团队的能力</w:t>
            </w:r>
          </w:p>
          <w:p>
            <w:pPr>
              <w:spacing w:line="240" w:lineRule="exact"/>
              <w:rPr>
                <w:rFonts w:ascii="宋体" w:hAnsi="宋体"/>
                <w:b/>
                <w:sz w:val="21"/>
                <w:szCs w:val="21"/>
              </w:rPr>
            </w:pPr>
            <w:r>
              <w:rPr>
                <w:rFonts w:hint="eastAsia" w:ascii="宋体" w:hAnsi="宋体"/>
                <w:b w:val="0"/>
                <w:bCs/>
                <w:sz w:val="18"/>
                <w:szCs w:val="18"/>
                <w:lang w:val="en-US" w:eastAsia="zh-CN"/>
              </w:rPr>
              <w:t>改进措施已完成，符合要求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公司为不断改进体系、产品和服务创造氛围，使每个员工都有参与改进的意识和机会，通过使用质量方针、质量目标、审核结果、数据分析、纠正措施以及管理评审等提高QMS的有效性。</w:t>
            </w:r>
          </w:p>
          <w:p>
            <w:pPr>
              <w:spacing w:line="240" w:lineRule="exact"/>
              <w:rPr>
                <w:rFonts w:ascii="宋体" w:hAnsi="宋体"/>
                <w:b/>
                <w:sz w:val="21"/>
                <w:szCs w:val="21"/>
              </w:rPr>
            </w:pPr>
            <w:r>
              <w:rPr>
                <w:rFonts w:hint="eastAsia"/>
                <w:bCs/>
                <w:sz w:val="18"/>
                <w:szCs w:val="18"/>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上年度不符合8.3</w:t>
            </w:r>
            <w:bookmarkStart w:id="13" w:name="_GoBack"/>
            <w:bookmarkEnd w:id="13"/>
            <w:r>
              <w:rPr>
                <w:rFonts w:hint="eastAsia" w:ascii="宋体" w:hAnsi="宋体"/>
                <w:b/>
                <w:sz w:val="21"/>
                <w:szCs w:val="21"/>
                <w:lang w:val="en-US" w:eastAsia="zh-CN"/>
              </w:rPr>
              <w:t>条款，不符合已整改，未发生类似不符合，纠正措施有效。</w:t>
            </w:r>
          </w:p>
          <w:p>
            <w:pPr>
              <w:numPr>
                <w:ilvl w:val="0"/>
                <w:numId w:val="0"/>
              </w:numPr>
              <w:spacing w:line="240" w:lineRule="exact"/>
              <w:ind w:leftChars="-50"/>
              <w:rPr>
                <w:rFonts w:hint="eastAsia" w:ascii="宋体" w:hAnsi="宋体"/>
                <w:b w:val="0"/>
                <w:bCs/>
                <w:sz w:val="18"/>
                <w:szCs w:val="18"/>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mc:AlternateContent>
          <mc:Choice Requires="wps">
            <w:drawing>
              <wp:anchor distT="0" distB="0" distL="114300" distR="114300" simplePos="0" relativeHeight="251658240"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Sp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ya4ZdQAAAAJAQAADwAAAAAAAAABACAAAAAi&#10;AAAAZHJzL2Rvd25yZXYueG1sUEsBAhQAFAAAAAgAh07iQLujpuPVAQAAkgMAAA4AAAAAAAAAAQAg&#10;AAAAIwEAAGRycy9lMm9Eb2MueG1sUEsFBgAAAAAGAAYAWQEAAGoFAAAAAA==&#10;">
                <v:fill on="f" focussize="0,0"/>
                <v:stroke color="#000000" joinstyle="round"/>
                <v:imagedata o:title=""/>
                <o:lock v:ext="edit" aspectratio="f"/>
              </v:line>
            </w:pict>
          </mc:Fallback>
        </mc:AlternateConten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6" w:hRule="atLeast"/>
          <w:jc w:val="center"/>
        </w:trPr>
        <w:tc>
          <w:tcPr>
            <w:tcW w:w="9523" w:type="dxa"/>
            <w:vAlign w:val="center"/>
          </w:tcPr>
          <w:p>
            <w:pPr>
              <w:spacing w:line="280" w:lineRule="exact"/>
              <w:rPr>
                <w:sz w:val="22"/>
                <w:szCs w:val="22"/>
              </w:rPr>
            </w:pPr>
            <w:r>
              <w:rPr>
                <w:rFonts w:hint="eastAsia" w:ascii="宋体" w:hAnsi="宋体"/>
                <w:spacing w:val="-10"/>
                <w:sz w:val="22"/>
                <w:szCs w:val="22"/>
              </w:rPr>
              <w:t>就</w:t>
            </w:r>
            <w:r>
              <w:rPr>
                <w:rFonts w:hint="eastAsia" w:ascii="宋体" w:hAnsi="宋体"/>
                <w:spacing w:val="-10"/>
                <w:sz w:val="22"/>
                <w:szCs w:val="22"/>
                <w:lang w:val="en-US" w:eastAsia="zh-CN"/>
              </w:rPr>
              <w:t>现场</w:t>
            </w:r>
            <w:r>
              <w:rPr>
                <w:rFonts w:hint="eastAsia" w:ascii="宋体" w:hAnsi="宋体"/>
                <w:spacing w:val="-10"/>
                <w:sz w:val="22"/>
                <w:szCs w:val="22"/>
              </w:rPr>
              <w:t>审核所收集证据看企业</w:t>
            </w:r>
            <w:r>
              <w:rPr>
                <w:rFonts w:hint="eastAsia"/>
                <w:spacing w:val="-10"/>
              </w:rPr>
              <w:t>质量</w:t>
            </w:r>
            <w:r>
              <w:rPr>
                <w:spacing w:val="-10"/>
              </w:rPr>
              <w:t>管理体系</w:t>
            </w:r>
            <w:r>
              <w:rPr>
                <w:rFonts w:hint="eastAsia" w:ascii="宋体" w:hAnsi="宋体"/>
                <w:sz w:val="22"/>
                <w:szCs w:val="22"/>
              </w:rPr>
              <w:t>的适宜性、充分性、运行有效性，自我完善机制等。管理体系满足适用要求和实现预期结果的能力。</w:t>
            </w:r>
          </w:p>
          <w:p>
            <w:pPr>
              <w:spacing w:line="280" w:lineRule="exact"/>
              <w:ind w:left="240" w:leftChars="100"/>
              <w:rPr>
                <w:sz w:val="22"/>
                <w:szCs w:val="22"/>
              </w:rPr>
            </w:pPr>
            <w:r>
              <w:rPr>
                <w:rFonts w:hint="eastAsia" w:ascii="宋体" w:hAnsi="宋体"/>
                <w:sz w:val="22"/>
                <w:szCs w:val="22"/>
              </w:rPr>
              <w:t>组织实施</w:t>
            </w:r>
            <w:r>
              <w:rPr>
                <w:rFonts w:hint="eastAsia"/>
                <w:sz w:val="22"/>
                <w:szCs w:val="22"/>
              </w:rPr>
              <w:t>“过程控制”，满足标准要求和目标，向顾客提供稳定、合格产品，满足适用的法规要求，运行有效。</w:t>
            </w:r>
          </w:p>
          <w:p>
            <w:pPr>
              <w:spacing w:line="240" w:lineRule="exact"/>
              <w:rPr>
                <w:sz w:val="22"/>
                <w:szCs w:val="22"/>
              </w:rPr>
            </w:pPr>
            <w:r>
              <w:rPr>
                <w:rFonts w:hint="eastAsia" w:ascii="宋体" w:hAnsi="宋体"/>
                <w:b/>
                <w:bCs/>
                <w:sz w:val="21"/>
                <w:szCs w:val="21"/>
              </w:rPr>
              <w:t>■</w:t>
            </w:r>
            <w:r>
              <w:rPr>
                <w:rFonts w:hint="eastAsia"/>
                <w:sz w:val="22"/>
                <w:szCs w:val="22"/>
              </w:rPr>
              <w:t>QMS</w:t>
            </w:r>
            <w:r>
              <w:rPr>
                <w:rFonts w:hint="eastAsia" w:ascii="宋体" w:hAnsi="宋体"/>
                <w:sz w:val="22"/>
                <w:szCs w:val="22"/>
              </w:rPr>
              <w:t>持续的符合性及运行的有效性，以及与认证范围的持续相关性和适宜性及自我完善机制等。</w:t>
            </w:r>
          </w:p>
          <w:tbl>
            <w:tblPr>
              <w:tblStyle w:val="6"/>
              <w:tblW w:w="4904" w:type="dxa"/>
              <w:tblInd w:w="155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kern w:val="2"/>
                      <w:sz w:val="21"/>
                      <w:szCs w:val="21"/>
                    </w:rPr>
                    <w:t>审核准则的要求</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kern w:val="2"/>
                      <w:sz w:val="21"/>
                      <w:szCs w:val="21"/>
                    </w:rPr>
                    <w:t>符合</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kern w:val="2"/>
                      <w:sz w:val="21"/>
                      <w:szCs w:val="21"/>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sz w:val="21"/>
                      <w:szCs w:val="21"/>
                    </w:rPr>
                    <w:t>适用要求</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满足</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sz w:val="21"/>
                      <w:szCs w:val="21"/>
                    </w:rPr>
                    <w:t>实现预期结果的能力</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满足</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sz w:val="21"/>
                      <w:szCs w:val="21"/>
                    </w:rPr>
                    <w:t>内部审核和管理评审过程</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有效</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sz w:val="21"/>
                      <w:szCs w:val="21"/>
                    </w:rPr>
                    <w:t>审核目的</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达到</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kern w:val="2"/>
                      <w:sz w:val="21"/>
                      <w:szCs w:val="21"/>
                    </w:rPr>
                    <w:t>体系运行</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有效</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无效</w:t>
                  </w:r>
                </w:p>
              </w:tc>
            </w:tr>
          </w:tbl>
          <w:p>
            <w:pPr>
              <w:spacing w:line="280" w:lineRule="exact"/>
              <w:ind w:left="331" w:leftChars="88" w:hanging="120" w:hangingChars="50"/>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0  </w:t>
      </w:r>
      <w:r>
        <w:rPr>
          <w:b/>
          <w:sz w:val="21"/>
          <w:szCs w:val="21"/>
        </w:rPr>
        <w:t>)</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rFonts w:hint="eastAsia"/>
          <w:b/>
          <w:sz w:val="26"/>
          <w:szCs w:val="26"/>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
                            <w:rPr>
                              <w:rFonts w:hint="eastAsia"/>
                              <w:sz w:val="18"/>
                              <w:szCs w:val="18"/>
                            </w:rPr>
                            <w:t>ISC-B-II-1</w:t>
                          </w:r>
                          <w:r>
                            <w:rPr>
                              <w:sz w:val="18"/>
                              <w:szCs w:val="18"/>
                            </w:rPr>
                            <w:t>3</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Qaq5dYAAAAKAQAADwAA&#10;AAAAAAABACAAAAAiAAAAZHJzL2Rvd25yZXYueG1sUEsBAhQAFAAAAAgAh07iQGU6pZimAQAAKQMA&#10;AA4AAAAAAAAAAQAgAAAAJQEAAGRycy9lMm9Eb2MueG1sUEsFBgAAAAAGAAYAWQEAAD0FAAAAAA==&#10;">
              <v:fill on="t" focussize="0,0"/>
              <v:stroke on="f"/>
              <v:imagedata o:title=""/>
              <o:lock v:ext="edit" aspectratio="f"/>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mc:Fallback>
      </mc:AlternateConten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tentative="0">
      <w:start w:val="3"/>
      <w:numFmt w:val="decimal"/>
      <w:lvlText w:val="%1."/>
      <w:lvlJc w:val="left"/>
      <w:pPr>
        <w:tabs>
          <w:tab w:val="left" w:pos="312"/>
        </w:tabs>
      </w:pPr>
    </w:lvl>
  </w:abstractNum>
  <w:abstractNum w:abstractNumId="1">
    <w:nsid w:val="EBDD93B9"/>
    <w:multiLevelType w:val="singleLevel"/>
    <w:tmpl w:val="EBDD93B9"/>
    <w:lvl w:ilvl="0" w:tentative="0">
      <w:start w:val="2"/>
      <w:numFmt w:val="decimal"/>
      <w:suff w:val="nothing"/>
      <w:lvlText w:val="%1、"/>
      <w:lvlJc w:val="left"/>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tentative="0">
      <w:start w:val="2"/>
      <w:numFmt w:val="decimal"/>
      <w:lvlText w:val="%1."/>
      <w:lvlJc w:val="left"/>
      <w:pPr>
        <w:tabs>
          <w:tab w:val="left" w:pos="312"/>
        </w:tabs>
      </w:pPr>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942540"/>
    <w:rsid w:val="422C3B6E"/>
    <w:rsid w:val="431822FA"/>
    <w:rsid w:val="44366051"/>
    <w:rsid w:val="46690678"/>
    <w:rsid w:val="46DA4526"/>
    <w:rsid w:val="495419E3"/>
    <w:rsid w:val="4C4F1EBB"/>
    <w:rsid w:val="4F8953D6"/>
    <w:rsid w:val="501A5586"/>
    <w:rsid w:val="508D2133"/>
    <w:rsid w:val="50C168BD"/>
    <w:rsid w:val="51793FC1"/>
    <w:rsid w:val="55E2501C"/>
    <w:rsid w:val="58372269"/>
    <w:rsid w:val="59807343"/>
    <w:rsid w:val="5AA50BAB"/>
    <w:rsid w:val="5DF55FA7"/>
    <w:rsid w:val="64823354"/>
    <w:rsid w:val="649240D6"/>
    <w:rsid w:val="649D5E8B"/>
    <w:rsid w:val="693F3DC9"/>
    <w:rsid w:val="6EF278B8"/>
    <w:rsid w:val="6F9F04D9"/>
    <w:rsid w:val="6FAA03FF"/>
    <w:rsid w:val="73A11E93"/>
    <w:rsid w:val="76C425DB"/>
    <w:rsid w:val="76CC19CD"/>
    <w:rsid w:val="7F3A41DE"/>
    <w:rsid w:val="7F5216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basedOn w:val="1"/>
    <w:qFormat/>
    <w:uiPriority w:val="0"/>
    <w:pPr>
      <w:autoSpaceDE w:val="0"/>
      <w:autoSpaceDN w:val="0"/>
      <w:adjustRightInd w:val="0"/>
      <w:jc w:val="left"/>
    </w:pPr>
    <w:rPr>
      <w:color w:val="000000"/>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acer</cp:lastModifiedBy>
  <cp:lastPrinted>2019-04-18T08:15:00Z</cp:lastPrinted>
  <dcterms:modified xsi:type="dcterms:W3CDTF">2020-08-24T02:24:57Z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