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四川泰安生科技咨询有限公司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9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8</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8</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FD4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2020-08-08T02:35:35Z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