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山东九商工程机械有限公司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9137</w:t>
            </w:r>
            <w:r>
              <w:rPr>
                <w:rFonts w:hint="eastAsia" w:cs="Calibri"/>
              </w:rPr>
              <w:t>1500599285558F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t>9137</w:t>
            </w:r>
            <w:r>
              <w:rPr>
                <w:rFonts w:hint="eastAsia" w:cs="Calibri"/>
              </w:rPr>
              <w:t>1500599285558F</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0" locked="0" layoutInCell="1" allowOverlap="1">
                  <wp:simplePos x="0" y="0"/>
                  <wp:positionH relativeFrom="column">
                    <wp:posOffset>4100830</wp:posOffset>
                  </wp:positionH>
                  <wp:positionV relativeFrom="paragraph">
                    <wp:posOffset>151130</wp:posOffset>
                  </wp:positionV>
                  <wp:extent cx="318135" cy="2520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18135" cy="25209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2020.8.16</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FF372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2020-08-26T21:58:02Z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