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-525145</wp:posOffset>
            </wp:positionH>
            <wp:positionV relativeFrom="paragraph">
              <wp:posOffset>-995045</wp:posOffset>
            </wp:positionV>
            <wp:extent cx="7187565" cy="9869170"/>
            <wp:effectExtent l="0" t="0" r="635" b="11430"/>
            <wp:wrapNone/>
            <wp:docPr id="3" name="图片 3" descr="D ISC-B-I-05 一阶段审核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 ISC-B-I-05 一阶段审核计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7565" cy="986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215"/>
        <w:gridCol w:w="911"/>
        <w:gridCol w:w="849"/>
        <w:gridCol w:w="340"/>
        <w:gridCol w:w="654"/>
        <w:gridCol w:w="706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山东九商工程机械有限公司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0408-2020-QEO</w:t>
            </w:r>
            <w:bookmarkEnd w:id="1"/>
          </w:p>
        </w:tc>
        <w:tc>
          <w:tcPr>
            <w:tcW w:w="135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3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蒋洪光</w:t>
            </w:r>
            <w:bookmarkEnd w:id="5"/>
          </w:p>
        </w:tc>
        <w:tc>
          <w:tcPr>
            <w:tcW w:w="135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0635-8281369</w:t>
            </w:r>
            <w:bookmarkEnd w:id="6"/>
          </w:p>
        </w:tc>
        <w:tc>
          <w:tcPr>
            <w:tcW w:w="99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jiushanggongcheng@163.com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35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60" w:type="dxa"/>
            <w:gridSpan w:val="2"/>
            <w:vAlign w:val="center"/>
          </w:tcPr>
          <w:p>
            <w:bookmarkStart w:id="9" w:name="联系人传真"/>
            <w:r>
              <w:t>0635-8281369</w:t>
            </w:r>
            <w:bookmarkEnd w:id="9"/>
          </w:p>
        </w:tc>
        <w:tc>
          <w:tcPr>
            <w:tcW w:w="99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Q：煤矿用钻机、仪器仪表（随钻测量装置）及相关配套钻杆、钻具的研发、组装、销售及技术服务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E：煤矿用钻机、仪器仪表（随钻测量装置）及相关配套钻杆、钻具的研发、组装、销售及技术服务所涉及场所的环境管理活动</w:t>
            </w:r>
          </w:p>
          <w:p>
            <w:r>
              <w:rPr>
                <w:sz w:val="21"/>
                <w:szCs w:val="21"/>
              </w:rPr>
              <w:t>O：煤矿用钻机、仪器仪表（随钻测量装置）及相关配套钻杆、钻具的研发、组装、销售及技术服务所涉及场所的职业健康安全管理活动</w:t>
            </w:r>
            <w:bookmarkEnd w:id="10"/>
          </w:p>
        </w:tc>
        <w:tc>
          <w:tcPr>
            <w:tcW w:w="654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079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Q：18.05.02;19.05.01;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E：18.05.02;19.05.01;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O：18.05.02;19.05.01;</w:t>
            </w:r>
          </w:p>
          <w:p>
            <w:pPr>
              <w:jc w:val="left"/>
            </w:pPr>
            <w:r>
              <w:rPr>
                <w:sz w:val="21"/>
                <w:szCs w:val="21"/>
              </w:rPr>
              <w:t>34.06.00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Q：GB/T19001-2016/ISO9001:2015,E：GB/T 24001-2016/ISO14001:2015,</w:t>
            </w:r>
          </w:p>
          <w:p>
            <w:pPr>
              <w:rPr>
                <w:rFonts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/>
                <w:sz w:val="21"/>
                <w:szCs w:val="21"/>
              </w:rPr>
              <w:t>2020年08月15日 上午至2020年08月16日 下午 (共2.0天)</w:t>
            </w:r>
            <w:bookmarkEnd w:id="13"/>
            <w:r>
              <w:rPr>
                <w:rFonts w:hint="eastAsia"/>
                <w:b w:val="0"/>
                <w:bCs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李俐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Q:18.05.02,19.05.01,34.06.00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E:18.05.02,19.05.01,34.06.00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O:18.05.02,19.05.01,34.06.00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13709207775、15389253253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肖新龙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</w:tc>
        <w:tc>
          <w:tcPr>
            <w:tcW w:w="31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37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17" w:type="dxa"/>
            <w:gridSpan w:val="4"/>
            <w:vAlign w:val="center"/>
          </w:tcPr>
          <w:p/>
        </w:tc>
        <w:tc>
          <w:tcPr>
            <w:tcW w:w="1700" w:type="dxa"/>
            <w:gridSpan w:val="3"/>
            <w:vAlign w:val="center"/>
          </w:tcPr>
          <w:p/>
        </w:tc>
        <w:tc>
          <w:tcPr>
            <w:tcW w:w="137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67310</wp:posOffset>
                  </wp:positionV>
                  <wp:extent cx="309245" cy="244475"/>
                  <wp:effectExtent l="0" t="0" r="8255" b="952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ind w:firstLine="420" w:firstLineChars="2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8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733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733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2020.8.13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2020.8.13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33" w:type="dxa"/>
            <w:gridSpan w:val="3"/>
            <w:vAlign w:val="center"/>
          </w:tcPr>
          <w:p>
            <w:pPr>
              <w:spacing w:line="360" w:lineRule="auto"/>
              <w:ind w:firstLine="840" w:firstLineChars="400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2020.8.13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20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15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8:30-12:00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13:30-18:00</w:t>
            </w:r>
          </w:p>
        </w:tc>
        <w:tc>
          <w:tcPr>
            <w:tcW w:w="6665" w:type="dxa"/>
            <w:vMerge w:val="restart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1) 首次会议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2) 方针的制定与贯彻情况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3) 环境因素的识别和评价程序合理性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4) 危险源的辨识和评价程序合理性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5) 体系覆盖产品及产品生产关键过程、特殊过程的识别和确认情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 xml:space="preserve">) 适用的法律和其他要求的获取、识别程序实施情况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 xml:space="preserve">) 组织的目标、指标和管理方案合理性及实施情况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) 组织法律法规的遵循情况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 xml:space="preserve">) 内审和管理评审的实施情况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 xml:space="preserve">) 管理体系文件审核 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 xml:space="preserve">）识别二阶段审核的资源配置情况 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）末次会议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20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.</w:t>
            </w:r>
            <w:r>
              <w:rPr>
                <w:rFonts w:hint="eastAsia" w:ascii="宋体" w:hAnsi="宋体" w:cs="宋体"/>
                <w:b/>
                <w:sz w:val="20"/>
                <w:lang w:val="en-US" w:eastAsia="zh-CN"/>
              </w:rPr>
              <w:t>16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</w:rPr>
              <w:t>8:30-12:00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3" w:beforeLines="50" w:line="240" w:lineRule="auto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156" w:firstLineChars="2300"/>
        <w:rPr>
          <w:b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B76D7B"/>
    <w:rsid w:val="230C7A21"/>
    <w:rsid w:val="303E629D"/>
    <w:rsid w:val="4A992DF9"/>
    <w:rsid w:val="5CD534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55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LIL</cp:lastModifiedBy>
  <cp:lastPrinted>2019-03-27T03:10:00Z</cp:lastPrinted>
  <dcterms:modified xsi:type="dcterms:W3CDTF">2020-08-28T07:36:28Z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