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9"/>
        <w:gridCol w:w="714"/>
        <w:gridCol w:w="6"/>
        <w:gridCol w:w="567"/>
        <w:gridCol w:w="513"/>
        <w:gridCol w:w="729"/>
        <w:gridCol w:w="75"/>
        <w:gridCol w:w="101"/>
        <w:gridCol w:w="433"/>
        <w:gridCol w:w="156"/>
        <w:gridCol w:w="261"/>
        <w:gridCol w:w="1188"/>
        <w:gridCol w:w="187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河北泽安润达科技有限公司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河北省张家口经济开发区市府西大街3号财富中心3号楼3层43号2室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管代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 xml:space="preserve">田斌 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0313-5982323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075000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 xml:space="preserve">邓彦侠 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邮箱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zjkzard@163.com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0405-2020-QEO</w:t>
            </w:r>
            <w:bookmarkEnd w:id="7"/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8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Q：信息系统集成；教学设备、电子产品、办公设备、塑胶材料、人工草坪的销售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E：信息系统集成；教学设备、电子产品、办公设备、塑胶材料、人工草坪的销售及相关环境管理活动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O：信息系统集成；教学设备、电子产品、办公设备、塑胶材料、人工草坪的销售及相关职业健康安全管理活动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3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Q：29.12.00;33.02.02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E：29.12.00;33.02.02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O：29.12.00;33.02.02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Q：G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/T19001-2016/ISO9001:2015,E：G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T 24001-2016/ISO14001:2015,O：G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审核于</w:t>
            </w:r>
            <w:bookmarkStart w:id="15" w:name="审核日期安排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2020年09月06日 下午至2020年09月08日 下午 (共2.5天)</w:t>
            </w:r>
            <w:bookmarkEnd w:id="15"/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预留未来补充现场审核约1人日，具体见审核方案。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O:29.12.00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  <w:tc>
          <w:tcPr>
            <w:tcW w:w="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Q:实习审核员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15726687295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ISC-1226516</w:t>
            </w:r>
          </w:p>
        </w:tc>
        <w:tc>
          <w:tcPr>
            <w:tcW w:w="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E:实习审核员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13944636632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ISC-1248076</w:t>
            </w:r>
          </w:p>
        </w:tc>
        <w:tc>
          <w:tcPr>
            <w:tcW w:w="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O:33.02.02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15011335853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ISC-205805</w:t>
            </w:r>
          </w:p>
        </w:tc>
        <w:tc>
          <w:tcPr>
            <w:tcW w:w="5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6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99" w:type="dxa"/>
            <w:gridSpan w:val="6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06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管理层</w:t>
            </w:r>
            <w:bookmarkStart w:id="16" w:name="_GoBack"/>
            <w:bookmarkEnd w:id="16"/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  <w:t>4.1/4.2/4.3/4.4/5.1/5.2/5.3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/9.1.1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E：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  <w:t>4.1/4.2/4.3/4.4/5.1/5.2/5.3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/9.1.1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（注：O6.1.1/6.1.4/8.1条款审核，有朱晓丽专业参与）</w:t>
            </w:r>
          </w:p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财务资金投入情况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EO:6.2/6.1.2/8.1/8.2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6.1/6.2/6.3/7.1.1/7.5.1/9.3/10.1/10.3;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:6.1/6.2/7.1.1/7.5.1/9.3/10.1/10.3;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项目部(查库房)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  <w:t>/7.2/7.3/7.4/7.5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>/9.1.3/9.2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E:5.3/6.2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/7.2/7.3/7.4/7.5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/9.1.3/9.2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O：5.3/6.1.2/6.1.3/6.2/7.2/7.3/7.4/7.5/8.1/8.2/9.1/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（注：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O6.1.2/6.1.3/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8.1/8.2条款审核，有朱晓丽专业参与）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与供方提供材料和服务、与客户有关的产品实现、基础设备、交付等质量、环境、安全职业健康安全管理活动安全运行控制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7.1.2/7.1.3/7.1.4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7.1.6/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8.2/8.4/9.1.2/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(查库房)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auto"/>
                <w:sz w:val="21"/>
                <w:szCs w:val="21"/>
              </w:rPr>
              <w:t>8.1/8.2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技术部</w:t>
            </w:r>
          </w:p>
        </w:tc>
        <w:tc>
          <w:tcPr>
            <w:tcW w:w="7065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策划、产品实现、产品检测与放行，不合格的控制，统计与改进、产品放行、重要环境因素的识别、合规性评价等涉及环境、安全职业健康安全管理活动安全运行控制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7.1.5/8.1/8.3/8.5.1/8.5.2/8.5.3/8.5.4/8.5.5/8.5.6/8.6/8.7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E: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6.1.2/6.1.3/6.1.4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/8.1/8.2/9.1.2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危险源、合规性评价等涉及环境、安全职业健康安全管理活动安全运行控制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Q:5.3/6.2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E: 5.3/6.2 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O: 5.3/5.4/6.2/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6.1.2/6.1.3/6.1.4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/8.1/8.2/9.1.2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注:EO6.1.2/6.1.4/8.1.2条款审核,有朱晓丽专业参与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065" w:type="dxa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99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与企业领导层沟通，宣读审核结论等，末次会议。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92" w:rightChars="-8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2"/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lang w:val="de-D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预留未来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 w:eastAsia="zh-CN"/>
        </w:rPr>
        <w:t>远程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补充审核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lang w:val="en-US" w:eastAsia="zh-CN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远程及巡视：远程核实合法性资质的真实性和有效性，与管理层沟通。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办公及业务远程环境，设备设施完好性。其他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13：00-16:30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16:30-17:00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AD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A7194"/>
    <w:rsid w:val="010E6EDB"/>
    <w:rsid w:val="02BB0EFF"/>
    <w:rsid w:val="02DB6DD5"/>
    <w:rsid w:val="035F0BA6"/>
    <w:rsid w:val="046F08FC"/>
    <w:rsid w:val="087F38BB"/>
    <w:rsid w:val="08B223C4"/>
    <w:rsid w:val="08C82C7E"/>
    <w:rsid w:val="0A2C167C"/>
    <w:rsid w:val="0CCC0107"/>
    <w:rsid w:val="0CDE7B5B"/>
    <w:rsid w:val="0E7C6EBA"/>
    <w:rsid w:val="0F6F7161"/>
    <w:rsid w:val="0F754EE1"/>
    <w:rsid w:val="10051AFE"/>
    <w:rsid w:val="10F71449"/>
    <w:rsid w:val="14230EAE"/>
    <w:rsid w:val="15844553"/>
    <w:rsid w:val="167334B7"/>
    <w:rsid w:val="17857F1F"/>
    <w:rsid w:val="181B6746"/>
    <w:rsid w:val="18726E77"/>
    <w:rsid w:val="187634B1"/>
    <w:rsid w:val="19291EC1"/>
    <w:rsid w:val="1949688E"/>
    <w:rsid w:val="19EE64EF"/>
    <w:rsid w:val="1A310854"/>
    <w:rsid w:val="1D792300"/>
    <w:rsid w:val="1E5A7D32"/>
    <w:rsid w:val="1F9870FA"/>
    <w:rsid w:val="1F9C7CC3"/>
    <w:rsid w:val="20CF1E05"/>
    <w:rsid w:val="2249787A"/>
    <w:rsid w:val="247E0423"/>
    <w:rsid w:val="24ED4908"/>
    <w:rsid w:val="276B3867"/>
    <w:rsid w:val="2888098C"/>
    <w:rsid w:val="288D40D5"/>
    <w:rsid w:val="292611A5"/>
    <w:rsid w:val="292D0DC2"/>
    <w:rsid w:val="29EC1137"/>
    <w:rsid w:val="2A454247"/>
    <w:rsid w:val="2C285C10"/>
    <w:rsid w:val="2D76137A"/>
    <w:rsid w:val="2FD4278C"/>
    <w:rsid w:val="32310868"/>
    <w:rsid w:val="359439B8"/>
    <w:rsid w:val="361B0ECC"/>
    <w:rsid w:val="376F49A8"/>
    <w:rsid w:val="378A4686"/>
    <w:rsid w:val="3C9C1D31"/>
    <w:rsid w:val="3EA0186E"/>
    <w:rsid w:val="3EFA7B42"/>
    <w:rsid w:val="40C21ACC"/>
    <w:rsid w:val="41784C64"/>
    <w:rsid w:val="41CB6B62"/>
    <w:rsid w:val="4381619D"/>
    <w:rsid w:val="43A01C07"/>
    <w:rsid w:val="453E2B61"/>
    <w:rsid w:val="481D45C9"/>
    <w:rsid w:val="4A3355F4"/>
    <w:rsid w:val="4C2D3FA9"/>
    <w:rsid w:val="4C7D625D"/>
    <w:rsid w:val="4CAE3DCD"/>
    <w:rsid w:val="4D19562A"/>
    <w:rsid w:val="4D957F03"/>
    <w:rsid w:val="4E4E6F1F"/>
    <w:rsid w:val="4EF30E65"/>
    <w:rsid w:val="51C915D5"/>
    <w:rsid w:val="52A246D2"/>
    <w:rsid w:val="52E47DA8"/>
    <w:rsid w:val="54063A83"/>
    <w:rsid w:val="54531F94"/>
    <w:rsid w:val="547B180C"/>
    <w:rsid w:val="586E2B35"/>
    <w:rsid w:val="58BB67E7"/>
    <w:rsid w:val="5A6C4C69"/>
    <w:rsid w:val="5AC871E0"/>
    <w:rsid w:val="5B2A0638"/>
    <w:rsid w:val="5B6D2BA7"/>
    <w:rsid w:val="5CF60CA3"/>
    <w:rsid w:val="5D9738AA"/>
    <w:rsid w:val="5DE7541F"/>
    <w:rsid w:val="5EEF66E0"/>
    <w:rsid w:val="5F385638"/>
    <w:rsid w:val="5F7859B8"/>
    <w:rsid w:val="5F9F2A79"/>
    <w:rsid w:val="61694AE8"/>
    <w:rsid w:val="6176492F"/>
    <w:rsid w:val="620E4DA1"/>
    <w:rsid w:val="62FF4F5B"/>
    <w:rsid w:val="63001334"/>
    <w:rsid w:val="652970BD"/>
    <w:rsid w:val="655F4214"/>
    <w:rsid w:val="65DA2EE8"/>
    <w:rsid w:val="66EF119F"/>
    <w:rsid w:val="69F04D98"/>
    <w:rsid w:val="6A7C2DD4"/>
    <w:rsid w:val="6AC44AE5"/>
    <w:rsid w:val="6B3136A3"/>
    <w:rsid w:val="6BCA284C"/>
    <w:rsid w:val="6CED1184"/>
    <w:rsid w:val="6DB22359"/>
    <w:rsid w:val="6F8D0EAC"/>
    <w:rsid w:val="70CE2892"/>
    <w:rsid w:val="71BE031B"/>
    <w:rsid w:val="73F84CA1"/>
    <w:rsid w:val="749E5A7C"/>
    <w:rsid w:val="75C84C8A"/>
    <w:rsid w:val="761A324E"/>
    <w:rsid w:val="766727BD"/>
    <w:rsid w:val="77A4642F"/>
    <w:rsid w:val="78034DA4"/>
    <w:rsid w:val="78716FEA"/>
    <w:rsid w:val="78E7221A"/>
    <w:rsid w:val="7A5F7AAA"/>
    <w:rsid w:val="7AE7417F"/>
    <w:rsid w:val="7B304B3E"/>
    <w:rsid w:val="7B362025"/>
    <w:rsid w:val="7B910605"/>
    <w:rsid w:val="7BE76D75"/>
    <w:rsid w:val="7BED2746"/>
    <w:rsid w:val="7C096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2020-09-10T10:12:17Z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