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360" w:lineRule="auto"/>
        <w:rPr>
          <w:rFonts w:hint="eastAsia" w:ascii="宋体" w:hAnsi="宋体"/>
          <w:lang w:val="en-US" w:eastAsia="zh-CN"/>
        </w:rPr>
      </w:pPr>
      <w:r>
        <w:rPr>
          <w:rFonts w:hint="eastAsia"/>
          <w:b/>
        </w:rPr>
        <w:t>公司名称：</w:t>
      </w:r>
      <w:r>
        <w:rPr>
          <w:rFonts w:hint="eastAsia"/>
          <w:b/>
          <w:u w:val="single"/>
          <w:lang w:val="en-US" w:eastAsia="zh-CN"/>
        </w:rPr>
        <w:t xml:space="preserve">  青岛德尔菲科技发展有限公司</w:t>
      </w:r>
      <w:r>
        <w:rPr>
          <w:rFonts w:hint="eastAsia" w:ascii="宋体" w:hAnsi="宋体"/>
          <w:b/>
          <w:bCs/>
          <w:kern w:val="0"/>
          <w:szCs w:val="21"/>
          <w:u w:val="single"/>
        </w:rPr>
        <w:t xml:space="preserve"> </w:t>
      </w:r>
      <w:r>
        <w:rPr>
          <w:rFonts w:hint="eastAsia"/>
          <w:b/>
        </w:rPr>
        <w:t xml:space="preserve">                                                   </w:t>
      </w:r>
      <w:r>
        <w:rPr>
          <w:rFonts w:hint="eastAsia" w:ascii="宋体" w:hAnsi="宋体"/>
        </w:rPr>
        <w:t>□</w:t>
      </w:r>
      <w:r>
        <w:rPr>
          <w:rFonts w:hint="eastAsia"/>
          <w:b/>
        </w:rPr>
        <w:t xml:space="preserve">QMS /G   </w:t>
      </w:r>
      <w:r>
        <w:rPr>
          <w:rFonts w:hint="eastAsia" w:ascii="宋体" w:hAnsi="宋体"/>
        </w:rPr>
        <w:t>☑</w:t>
      </w:r>
      <w:r>
        <w:rPr>
          <w:rFonts w:hint="eastAsia"/>
          <w:b/>
        </w:rPr>
        <w:t xml:space="preserve">EMS     </w:t>
      </w:r>
      <w:r>
        <w:rPr>
          <w:rFonts w:hint="eastAsia" w:ascii="宋体" w:hAnsi="宋体"/>
        </w:rPr>
        <w:t>□</w:t>
      </w:r>
      <w:r>
        <w:rPr>
          <w:rFonts w:hint="eastAsia"/>
          <w:b/>
        </w:rPr>
        <w:t>OHSMS</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制造部、综合部 、供销部      </w:t>
            </w:r>
            <w:r>
              <w:rPr>
                <w:rFonts w:hint="eastAsia"/>
                <w:sz w:val="24"/>
                <w:szCs w:val="24"/>
              </w:rPr>
              <w:t>主管领导</w:t>
            </w:r>
            <w:r>
              <w:rPr>
                <w:rFonts w:hint="eastAsia"/>
                <w:sz w:val="24"/>
                <w:szCs w:val="24"/>
                <w:lang w:eastAsia="zh-CN"/>
              </w:rPr>
              <w:t>：刘翠美，</w:t>
            </w:r>
            <w:r>
              <w:rPr>
                <w:rFonts w:hint="eastAsia"/>
                <w:sz w:val="24"/>
                <w:szCs w:val="24"/>
              </w:rPr>
              <w:t>陪同人员</w:t>
            </w:r>
            <w:r>
              <w:rPr>
                <w:rFonts w:hint="eastAsia"/>
                <w:sz w:val="24"/>
                <w:szCs w:val="24"/>
                <w:lang w:eastAsia="zh-CN"/>
              </w:rPr>
              <w:t>：</w:t>
            </w:r>
            <w:r>
              <w:rPr>
                <w:rFonts w:hint="eastAsia"/>
                <w:sz w:val="24"/>
                <w:szCs w:val="24"/>
                <w:lang w:val="en-US" w:eastAsia="zh-CN"/>
              </w:rPr>
              <w:t>宋瑞斌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李俐                        </w:t>
            </w:r>
            <w:r>
              <w:rPr>
                <w:rFonts w:hint="eastAsia"/>
                <w:sz w:val="24"/>
                <w:szCs w:val="24"/>
              </w:rPr>
              <w:t>审核时间：</w:t>
            </w:r>
            <w:r>
              <w:rPr>
                <w:rFonts w:hint="eastAsia"/>
                <w:sz w:val="24"/>
                <w:szCs w:val="24"/>
                <w:lang w:val="en-US" w:eastAsia="zh-CN"/>
              </w:rPr>
              <w:t>2020.8.1-2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bookmarkStart w:id="0" w:name="_GoBack"/>
            <w:bookmarkEnd w:id="0"/>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Merge w:val="restart"/>
          </w:tcPr>
          <w:p>
            <w:r>
              <w:rPr>
                <w:rFonts w:hint="eastAsia" w:ascii="宋体" w:hAnsi="宋体"/>
                <w:b/>
                <w:szCs w:val="21"/>
                <w:lang w:val="en-US" w:eastAsia="zh-CN"/>
              </w:rPr>
              <w:t>1、</w:t>
            </w:r>
            <w:r>
              <w:rPr>
                <w:rFonts w:hint="eastAsia" w:ascii="宋体" w:hAnsi="宋体"/>
                <w:b/>
                <w:szCs w:val="21"/>
              </w:rPr>
              <w:t>管理体系组织结构、产品覆盖范围、过程和运作场所等情况</w:t>
            </w:r>
          </w:p>
        </w:tc>
        <w:tc>
          <w:tcPr>
            <w:tcW w:w="960" w:type="dxa"/>
            <w:vMerge w:val="restart"/>
          </w:tcPr>
          <w:p/>
        </w:tc>
        <w:tc>
          <w:tcPr>
            <w:tcW w:w="10004" w:type="dxa"/>
            <w:vMerge w:val="restart"/>
            <w:vAlign w:val="top"/>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ascii="宋体" w:hAnsi="宋体"/>
                <w:u w:val="single"/>
              </w:rPr>
              <w:t xml:space="preserve">  </w:t>
            </w:r>
            <w:r>
              <w:rPr>
                <w:rFonts w:hint="eastAsia" w:ascii="宋体" w:hAnsi="宋体"/>
                <w:u w:val="single"/>
              </w:rPr>
              <w:t xml:space="preserve">刘翠美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rPr>
              <w:t>宋瑞斌</w:t>
            </w:r>
            <w:r>
              <w:rPr>
                <w:rFonts w:hint="eastAsia"/>
                <w:szCs w:val="21"/>
                <w:u w:val="single"/>
              </w:rPr>
              <w:t xml:space="preserve"> </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 xml:space="preserve">36 </w:t>
            </w:r>
            <w:r>
              <w:rPr>
                <w:rFonts w:ascii="宋体" w:hAnsi="宋体"/>
                <w:u w:val="single"/>
              </w:rPr>
              <w:t xml:space="preserve"> </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/EC/MD：</w:t>
            </w:r>
            <w:r>
              <w:rPr>
                <w:rFonts w:ascii="宋体" w:hAnsi="宋体"/>
                <w:u w:val="single"/>
              </w:rPr>
              <w:t xml:space="preserve">   </w:t>
            </w:r>
            <w:r>
              <w:rPr>
                <w:rFonts w:hint="eastAsia" w:ascii="宋体" w:hAnsi="宋体"/>
              </w:rPr>
              <w:t>人；</w:t>
            </w:r>
            <w:r>
              <w:rPr>
                <w:rFonts w:ascii="宋体" w:hAnsi="宋体"/>
              </w:rPr>
              <w:t>E</w:t>
            </w:r>
            <w:r>
              <w:rPr>
                <w:rFonts w:hint="eastAsia" w:ascii="宋体" w:hAnsi="宋体"/>
              </w:rPr>
              <w:t>：</w:t>
            </w:r>
            <w:r>
              <w:rPr>
                <w:rFonts w:hint="eastAsia" w:ascii="宋体" w:hAnsi="宋体"/>
                <w:u w:val="single"/>
                <w:lang w:val="en-US" w:eastAsia="zh-CN"/>
              </w:rPr>
              <w:t>36</w:t>
            </w:r>
            <w:r>
              <w:rPr>
                <w:rFonts w:ascii="宋体" w:hAnsi="宋体"/>
                <w:u w:val="single"/>
              </w:rPr>
              <w:t xml:space="preserve"> </w:t>
            </w:r>
            <w:r>
              <w:rPr>
                <w:rFonts w:hint="eastAsia" w:ascii="宋体" w:hAnsi="宋体"/>
              </w:rPr>
              <w:t>人；</w:t>
            </w:r>
            <w:r>
              <w:rPr>
                <w:rFonts w:ascii="宋体" w:hAnsi="宋体"/>
              </w:rPr>
              <w:t xml:space="preserve"> S</w:t>
            </w:r>
            <w:r>
              <w:rPr>
                <w:rFonts w:hint="eastAsia"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p>
            <w:pPr>
              <w:adjustRightInd w:val="0"/>
              <w:spacing w:line="280" w:lineRule="exact"/>
              <w:jc w:val="left"/>
              <w:rPr>
                <w:rFonts w:ascii="宋体"/>
                <w:szCs w:val="21"/>
              </w:rPr>
            </w:pPr>
            <w:r>
              <w:rPr>
                <w:rFonts w:hint="eastAsia" w:ascii="宋体" w:hAnsi="宋体"/>
                <w:szCs w:val="21"/>
              </w:rPr>
              <w:t>3、组织机构设置：</w:t>
            </w:r>
          </w:p>
          <w:p>
            <w:pPr>
              <w:adjustRightInd w:val="0"/>
              <w:spacing w:line="280" w:lineRule="exact"/>
              <w:jc w:val="left"/>
              <w:rPr>
                <w:rFonts w:ascii="宋体"/>
                <w:szCs w:val="21"/>
              </w:rPr>
            </w:pPr>
            <w:r>
              <w:rPr>
                <w:rFonts w:ascii="宋体" w:hAnsi="宋体"/>
                <w:szCs w:val="21"/>
              </w:rPr>
              <w:t>1</w:t>
            </w:r>
            <w:r>
              <w:rPr>
                <w:rFonts w:hint="eastAsia" w:ascii="宋体" w:hAnsi="宋体"/>
                <w:szCs w:val="21"/>
              </w:rPr>
              <w:t>）部门（分公司、车间）设置为：</w:t>
            </w:r>
          </w:p>
          <w:p>
            <w:pPr>
              <w:adjustRightInd w:val="0"/>
              <w:spacing w:line="280" w:lineRule="exact"/>
              <w:ind w:firstLine="420" w:firstLineChars="200"/>
              <w:jc w:val="left"/>
              <w:rPr>
                <w:rFonts w:hint="default" w:ascii="宋体" w:hAnsi="宋体"/>
                <w:u w:val="single"/>
                <w:lang w:val="en-US"/>
              </w:rPr>
            </w:pPr>
            <w:r>
              <w:rPr>
                <w:rFonts w:hint="eastAsia"/>
                <w:sz w:val="21"/>
                <w:szCs w:val="21"/>
                <w:lang w:val="en-US" w:eastAsia="zh-CN"/>
              </w:rPr>
              <w:t>制造部、综合部  供销部</w:t>
            </w:r>
          </w:p>
          <w:p>
            <w:pPr>
              <w:adjustRightInd w:val="0"/>
              <w:spacing w:line="280" w:lineRule="exact"/>
              <w:jc w:val="left"/>
              <w:rPr>
                <w:rFonts w:ascii="宋体" w:hAnsi="宋体"/>
                <w:szCs w:val="21"/>
              </w:rPr>
            </w:pPr>
            <w:r>
              <w:rPr>
                <w:rFonts w:hint="eastAsia" w:ascii="宋体" w:hAnsi="宋体"/>
                <w:szCs w:val="21"/>
              </w:rPr>
              <w:t>2）组织存在多场所（含</w:t>
            </w:r>
            <w:r>
              <w:rPr>
                <w:rFonts w:hint="eastAsia" w:ascii="宋体"/>
                <w:szCs w:val="21"/>
              </w:rPr>
              <w:t>临时多场所）</w:t>
            </w:r>
            <w:r>
              <w:rPr>
                <w:rFonts w:hint="eastAsia" w:ascii="宋体" w:hAnsi="宋体"/>
                <w:szCs w:val="21"/>
              </w:rPr>
              <w:t>、生产线情况：</w:t>
            </w:r>
            <w:r>
              <w:rPr>
                <w:rFonts w:hint="eastAsia" w:ascii="宋体"/>
                <w:color w:val="1F497D"/>
                <w:szCs w:val="21"/>
              </w:rPr>
              <w:t xml:space="preserve"> </w:t>
            </w:r>
          </w:p>
          <w:p>
            <w:pPr>
              <w:adjustRightInd w:val="0"/>
              <w:spacing w:line="280" w:lineRule="exact"/>
              <w:jc w:val="left"/>
              <w:rPr>
                <w:rFonts w:ascii="宋体" w:hAnsi="宋体"/>
                <w:szCs w:val="21"/>
              </w:rPr>
            </w:pPr>
            <w:r>
              <w:rPr>
                <w:rFonts w:hint="eastAsia" w:ascii="宋体" w:hAnsi="宋体"/>
                <w:szCs w:val="21"/>
              </w:rPr>
              <w:t>■不存在</w:t>
            </w:r>
          </w:p>
          <w:p>
            <w:pPr>
              <w:adjustRightInd w:val="0"/>
              <w:spacing w:line="280" w:lineRule="exact"/>
              <w:jc w:val="left"/>
              <w:rPr>
                <w:rFonts w:ascii="宋体"/>
                <w:szCs w:val="21"/>
              </w:rPr>
            </w:pPr>
            <w:r>
              <w:rPr>
                <w:rFonts w:hint="eastAsia" w:ascii="宋体" w:hAnsi="宋体"/>
                <w:szCs w:val="21"/>
              </w:rPr>
              <w:t>□存在，与组织填报《</w:t>
            </w:r>
            <w:r>
              <w:rPr>
                <w:rFonts w:hint="eastAsia"/>
              </w:rPr>
              <w:t>多名称/多场所/在建（施）项目清单</w:t>
            </w:r>
            <w:r>
              <w:rPr>
                <w:rFonts w:hint="eastAsia" w:ascii="宋体" w:hAnsi="宋体"/>
                <w:szCs w:val="21"/>
              </w:rPr>
              <w:t>》一致。</w:t>
            </w:r>
          </w:p>
          <w:p>
            <w:pPr>
              <w:adjustRightInd w:val="0"/>
              <w:spacing w:line="280" w:lineRule="exact"/>
              <w:jc w:val="left"/>
              <w:rPr>
                <w:rFonts w:ascii="宋体"/>
                <w:szCs w:val="21"/>
              </w:rPr>
            </w:pPr>
            <w:r>
              <w:rPr>
                <w:rFonts w:hint="eastAsia" w:ascii="宋体" w:hAnsi="宋体"/>
                <w:szCs w:val="21"/>
              </w:rPr>
              <w:t>□存在，与组织填报《</w:t>
            </w:r>
            <w:r>
              <w:rPr>
                <w:rFonts w:hint="eastAsia"/>
              </w:rPr>
              <w:t>多名称/多场所/在建（施）项目清单</w:t>
            </w:r>
            <w:r>
              <w:rPr>
                <w:rFonts w:hint="eastAsia" w:ascii="宋体" w:hAnsi="宋体"/>
                <w:szCs w:val="21"/>
              </w:rPr>
              <w:t>》不一致，说明：</w:t>
            </w:r>
          </w:p>
          <w:p>
            <w:pPr>
              <w:adjustRightInd w:val="0"/>
              <w:spacing w:line="280" w:lineRule="exact"/>
              <w:jc w:val="left"/>
              <w:rPr>
                <w:rFonts w:ascii="宋体"/>
                <w:szCs w:val="21"/>
              </w:rPr>
            </w:pPr>
            <w:r>
              <w:rPr>
                <w:rFonts w:hint="eastAsia" w:ascii="宋体" w:hAnsi="宋体"/>
                <w:szCs w:val="21"/>
              </w:rPr>
              <w:t>3）组织管理体系文件中的组织机构设置和职责的规定与组织情况：</w:t>
            </w:r>
          </w:p>
          <w:p>
            <w:pPr>
              <w:adjustRightInd w:val="0"/>
              <w:spacing w:line="280" w:lineRule="exact"/>
              <w:jc w:val="left"/>
              <w:rPr>
                <w:rFonts w:ascii="宋体" w:hAnsi="宋体"/>
              </w:rPr>
            </w:pPr>
            <w:r>
              <w:rPr>
                <w:rFonts w:hint="eastAsia" w:ascii="宋体" w:hAnsi="宋体"/>
                <w:szCs w:val="21"/>
              </w:rPr>
              <w:t>■</w:t>
            </w:r>
            <w:r>
              <w:rPr>
                <w:rFonts w:hint="eastAsia" w:ascii="宋体" w:hAnsi="宋体"/>
              </w:rPr>
              <w:t>一致</w:t>
            </w:r>
          </w:p>
          <w:p>
            <w:pPr>
              <w:adjustRightInd w:val="0"/>
              <w:spacing w:line="280" w:lineRule="exact"/>
              <w:jc w:val="left"/>
              <w:rPr>
                <w:rFonts w:ascii="宋体" w:hAnsi="宋体"/>
              </w:rPr>
            </w:pPr>
            <w:r>
              <w:rPr>
                <w:rFonts w:hint="eastAsia" w:ascii="宋体" w:hAnsi="宋体"/>
                <w:szCs w:val="21"/>
              </w:rPr>
              <w:t>□</w:t>
            </w:r>
            <w:r>
              <w:rPr>
                <w:rFonts w:hint="eastAsia" w:ascii="宋体" w:hAnsi="宋体"/>
              </w:rPr>
              <w:t>不一致，对不一致情况的改进要求：</w:t>
            </w:r>
          </w:p>
          <w:p>
            <w:pPr>
              <w:adjustRightInd w:val="0"/>
              <w:spacing w:line="280" w:lineRule="exact"/>
              <w:jc w:val="left"/>
              <w:rPr>
                <w:rFonts w:ascii="宋体" w:hAnsi="宋体" w:eastAsia="宋体" w:cs="Times New Roman"/>
                <w:kern w:val="2"/>
                <w:sz w:val="21"/>
                <w:lang w:val="en-US" w:eastAsia="zh-CN" w:bidi="ar-SA"/>
              </w:rPr>
            </w:pPr>
          </w:p>
        </w:tc>
        <w:tc>
          <w:tcPr>
            <w:tcW w:w="1585" w:type="dxa"/>
            <w:vMerge w:val="restart"/>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Merge w:val="continue"/>
          </w:tcPr>
          <w:p/>
        </w:tc>
        <w:tc>
          <w:tcPr>
            <w:tcW w:w="960" w:type="dxa"/>
            <w:vMerge w:val="continue"/>
          </w:tcPr>
          <w:p/>
        </w:tc>
        <w:tc>
          <w:tcPr>
            <w:tcW w:w="10004" w:type="dxa"/>
            <w:vAlign w:val="top"/>
          </w:tcPr>
          <w:p>
            <w:pPr>
              <w:adjustRightInd w:val="0"/>
              <w:spacing w:line="280" w:lineRule="exact"/>
              <w:jc w:val="left"/>
              <w:rPr>
                <w:rFonts w:ascii="宋体"/>
                <w:szCs w:val="21"/>
              </w:rPr>
            </w:pPr>
            <w:r>
              <w:rPr>
                <w:rFonts w:hint="eastAsia" w:ascii="宋体" w:hAnsi="宋体"/>
                <w:szCs w:val="21"/>
              </w:rPr>
              <w:t>4、关键场所（针对E、S时，关注如车间、污水处理站、锅炉房、危险化学品仓库、重要设备设施所在的场所等）为：</w:t>
            </w:r>
          </w:p>
          <w:p>
            <w:pPr>
              <w:adjustRightInd w:val="0"/>
              <w:spacing w:line="280" w:lineRule="exact"/>
              <w:ind w:firstLine="420" w:firstLineChars="200"/>
              <w:jc w:val="left"/>
              <w:rPr>
                <w:rFonts w:ascii="宋体" w:hAnsi="宋体"/>
                <w:u w:val="single"/>
              </w:rPr>
            </w:pPr>
            <w:r>
              <w:rPr>
                <w:rFonts w:hint="eastAsia" w:ascii="宋体" w:hAnsi="宋体"/>
                <w:u w:val="single"/>
                <w:lang w:val="en-US" w:eastAsia="zh-CN"/>
              </w:rPr>
              <w:t>制造部</w:t>
            </w:r>
          </w:p>
          <w:p>
            <w:pPr>
              <w:adjustRightInd w:val="0"/>
              <w:spacing w:line="280" w:lineRule="exact"/>
              <w:jc w:val="left"/>
              <w:rPr>
                <w:rFonts w:hint="eastAsia" w:ascii="宋体" w:hAnsi="宋体"/>
                <w:szCs w:val="21"/>
              </w:rPr>
            </w:pPr>
            <w:r>
              <w:rPr>
                <w:rFonts w:hint="eastAsia" w:ascii="宋体" w:hAnsi="宋体"/>
                <w:szCs w:val="21"/>
              </w:rPr>
              <w:t>查部门及关键场所是否正常运行：■是　□否，说明：</w:t>
            </w:r>
            <w:r>
              <w:rPr>
                <w:rFonts w:ascii="宋体" w:hAnsi="宋体"/>
                <w:szCs w:val="21"/>
                <w:u w:val="single"/>
              </w:rPr>
              <w:t xml:space="preserve">                     </w:t>
            </w:r>
          </w:p>
          <w:p>
            <w:pPr>
              <w:widowControl/>
              <w:spacing w:line="280" w:lineRule="exact"/>
              <w:rPr>
                <w:rFonts w:ascii="宋体" w:hAnsi="宋体"/>
                <w:szCs w:val="21"/>
                <w:u w:val="single"/>
              </w:rPr>
            </w:pPr>
            <w:r>
              <w:rPr>
                <w:rFonts w:hint="eastAsia" w:ascii="宋体" w:hAnsi="宋体"/>
                <w:szCs w:val="21"/>
              </w:rPr>
              <w:t>5、体系覆盖产品、服务、活动范围为：</w:t>
            </w:r>
          </w:p>
          <w:p>
            <w:pPr>
              <w:spacing w:line="276" w:lineRule="auto"/>
              <w:rPr>
                <w:rFonts w:ascii="宋体" w:hAnsi="宋体" w:cs="宋体"/>
                <w:kern w:val="0"/>
                <w:szCs w:val="21"/>
              </w:rPr>
            </w:pPr>
            <w:r>
              <w:rPr>
                <w:rFonts w:ascii="宋体" w:hAnsi="宋体"/>
                <w:b/>
                <w:szCs w:val="21"/>
              </w:rPr>
              <w:t>QMS</w:t>
            </w:r>
            <w:r>
              <w:rPr>
                <w:rFonts w:hint="eastAsia" w:ascii="宋体" w:hAnsi="宋体"/>
                <w:b/>
                <w:szCs w:val="21"/>
              </w:rPr>
              <w:t>:</w:t>
            </w:r>
            <w:r>
              <w:rPr>
                <w:rFonts w:hint="eastAsia" w:ascii="宋体" w:hAnsi="宋体" w:cs="宋体"/>
                <w:kern w:val="0"/>
                <w:szCs w:val="21"/>
                <w:lang w:bidi="ar"/>
              </w:rPr>
              <w:t xml:space="preserve"> </w:t>
            </w:r>
            <w:r>
              <w:rPr>
                <w:rFonts w:hint="eastAsia" w:ascii="宋体" w:hAnsi="宋体" w:cs="宋体"/>
                <w:kern w:val="0"/>
                <w:szCs w:val="21"/>
                <w:u w:val="single"/>
              </w:rPr>
              <w:t xml:space="preserve">                               </w:t>
            </w:r>
          </w:p>
          <w:p>
            <w:pPr>
              <w:spacing w:line="276" w:lineRule="auto"/>
              <w:jc w:val="left"/>
              <w:rPr>
                <w:rFonts w:ascii="宋体" w:hAnsi="宋体"/>
                <w:b/>
                <w:bCs/>
                <w:color w:val="000000"/>
                <w:szCs w:val="21"/>
                <w:u w:val="single"/>
              </w:rPr>
            </w:pPr>
            <w:r>
              <w:rPr>
                <w:rFonts w:ascii="宋体" w:hAnsi="宋体" w:cs="宋体"/>
                <w:b/>
                <w:kern w:val="0"/>
                <w:szCs w:val="21"/>
              </w:rPr>
              <w:t>EMS:</w:t>
            </w:r>
            <w:r>
              <w:rPr>
                <w:rFonts w:hint="eastAsia" w:ascii="宋体" w:hAnsi="宋体" w:cs="宋体"/>
                <w:kern w:val="0"/>
                <w:szCs w:val="21"/>
              </w:rPr>
              <w:t xml:space="preserve"> </w:t>
            </w:r>
            <w:r>
              <w:rPr>
                <w:rFonts w:hint="eastAsia" w:ascii="宋体" w:hAnsi="宋体" w:cs="宋体"/>
                <w:kern w:val="0"/>
                <w:szCs w:val="21"/>
                <w:u w:val="single"/>
              </w:rPr>
              <w:t>橡胶机械的设计和组装相关环境管理活动</w:t>
            </w:r>
            <w:r>
              <w:rPr>
                <w:rFonts w:hint="eastAsia"/>
                <w:bCs/>
                <w:szCs w:val="21"/>
                <w:u w:val="single"/>
              </w:rPr>
              <w:t xml:space="preserve"> </w:t>
            </w:r>
          </w:p>
          <w:p>
            <w:pPr>
              <w:spacing w:line="0" w:lineRule="atLeast"/>
              <w:jc w:val="left"/>
              <w:rPr>
                <w:rFonts w:ascii="宋体" w:hAnsi="宋体"/>
                <w:szCs w:val="21"/>
                <w:u w:val="single"/>
              </w:rPr>
            </w:pPr>
            <w:r>
              <w:rPr>
                <w:rFonts w:ascii="宋体" w:hAnsi="宋体"/>
                <w:b/>
                <w:szCs w:val="21"/>
              </w:rPr>
              <w:t>OHSMS:</w:t>
            </w:r>
            <w:r>
              <w:rPr>
                <w:rFonts w:hint="eastAsia" w:ascii="宋体" w:hAnsi="宋体"/>
                <w:b/>
                <w:szCs w:val="21"/>
              </w:rPr>
              <w:t xml:space="preserve"> </w:t>
            </w:r>
            <w:r>
              <w:rPr>
                <w:rFonts w:hint="eastAsia" w:ascii="宋体" w:hAnsi="宋体"/>
                <w:b/>
                <w:szCs w:val="21"/>
                <w:u w:val="single"/>
              </w:rPr>
              <w:t xml:space="preserve">                             </w:t>
            </w:r>
          </w:p>
          <w:p>
            <w:pPr>
              <w:adjustRightInd w:val="0"/>
              <w:spacing w:line="280" w:lineRule="exact"/>
              <w:jc w:val="left"/>
              <w:rPr>
                <w:rFonts w:ascii="宋体" w:hAnsi="宋体" w:eastAsia="宋体" w:cs="Times New Roman"/>
                <w:kern w:val="2"/>
                <w:sz w:val="21"/>
                <w:lang w:val="en-US" w:eastAsia="zh-CN" w:bidi="ar-SA"/>
              </w:rPr>
            </w:pPr>
            <w:r>
              <w:rPr>
                <w:rFonts w:hint="eastAsia" w:ascii="宋体" w:hAnsi="宋体"/>
                <w:color w:val="333333"/>
                <w:szCs w:val="21"/>
              </w:rPr>
              <w:t>确认体系文件中描述的、与申请的、与实际的是否一致：</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olor w:val="000000"/>
                <w:szCs w:val="21"/>
              </w:rPr>
              <w:t>☑无　</w:t>
            </w:r>
          </w:p>
          <w:p>
            <w:pPr>
              <w:adjustRightInd w:val="0"/>
              <w:spacing w:line="280" w:lineRule="exact"/>
              <w:jc w:val="left"/>
              <w:rPr>
                <w:rFonts w:ascii="宋体" w:hAnsi="宋体"/>
                <w:color w:val="000000"/>
                <w:szCs w:val="21"/>
                <w:u w:val="single"/>
              </w:rPr>
            </w:pPr>
            <w:r>
              <w:rPr>
                <w:rFonts w:hint="eastAsia" w:ascii="宋体" w:hAnsi="宋体"/>
                <w:color w:val="000000"/>
                <w:szCs w:val="21"/>
              </w:rPr>
              <w:t>□有，条款及要求：</w:t>
            </w:r>
          </w:p>
          <w:p>
            <w:pPr>
              <w:adjustRightInd w:val="0"/>
              <w:spacing w:line="280" w:lineRule="exact"/>
              <w:jc w:val="left"/>
              <w:rPr>
                <w:rFonts w:ascii="Arial" w:hAnsi="Arial" w:cs="Arial"/>
                <w:spacing w:val="-5"/>
                <w:szCs w:val="21"/>
                <w:u w:val="single"/>
              </w:rPr>
            </w:pP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，理由：</w:t>
            </w:r>
          </w:p>
          <w:p>
            <w:pPr>
              <w:adjustRightInd w:val="0"/>
              <w:spacing w:line="280" w:lineRule="exact"/>
              <w:jc w:val="left"/>
              <w:rPr>
                <w:rFonts w:ascii="宋体" w:hAnsi="宋体" w:eastAsia="宋体" w:cs="Times New Roman"/>
                <w:kern w:val="2"/>
                <w:sz w:val="21"/>
                <w:szCs w:val="21"/>
                <w:lang w:val="en-US" w:eastAsia="zh-CN" w:bidi="ar-SA"/>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2160" w:type="dxa"/>
          </w:tcPr>
          <w:p>
            <w:pPr>
              <w:rPr>
                <w:rFonts w:hint="eastAsia" w:eastAsia="宋体"/>
                <w:lang w:val="en-US" w:eastAsia="zh-CN"/>
              </w:rPr>
            </w:pPr>
            <w:r>
              <w:rPr>
                <w:rFonts w:hint="eastAsia"/>
                <w:lang w:val="en-US" w:eastAsia="zh-CN"/>
              </w:rPr>
              <w:t>2、</w:t>
            </w:r>
            <w:r>
              <w:rPr>
                <w:rFonts w:hint="eastAsia" w:ascii="宋体" w:hAnsi="宋体"/>
                <w:b/>
                <w:bCs/>
              </w:rPr>
              <w:t>管理体系文件</w:t>
            </w:r>
          </w:p>
        </w:tc>
        <w:tc>
          <w:tcPr>
            <w:tcW w:w="960" w:type="dxa"/>
          </w:tcPr>
          <w:p/>
        </w:tc>
        <w:tc>
          <w:tcPr>
            <w:tcW w:w="10004" w:type="dxa"/>
            <w:vMerge w:val="restart"/>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w:t>
            </w:r>
            <w:r>
              <w:rPr>
                <w:rFonts w:hint="eastAsia" w:ascii="宋体" w:hAnsi="宋体"/>
                <w:u w:val="single"/>
                <w:lang w:val="en-US" w:eastAsia="zh-CN"/>
              </w:rPr>
              <w:t>20</w:t>
            </w:r>
            <w:r>
              <w:rPr>
                <w:rFonts w:hint="eastAsia" w:ascii="宋体" w:hAnsi="宋体"/>
                <w:u w:val="single"/>
              </w:rPr>
              <w:t>年</w:t>
            </w:r>
            <w:r>
              <w:rPr>
                <w:rFonts w:hint="eastAsia" w:ascii="宋体" w:hAnsi="宋体"/>
                <w:u w:val="single"/>
                <w:lang w:val="en-US" w:eastAsia="zh-CN"/>
              </w:rPr>
              <w:t>3</w:t>
            </w:r>
            <w:r>
              <w:rPr>
                <w:rFonts w:hint="eastAsia" w:ascii="宋体" w:hAnsi="宋体"/>
                <w:u w:val="single"/>
              </w:rPr>
              <w:t>月</w:t>
            </w:r>
            <w:r>
              <w:rPr>
                <w:rFonts w:hint="eastAsia" w:ascii="宋体" w:hAnsi="宋体"/>
                <w:u w:val="single"/>
                <w:lang w:val="en-US" w:eastAsia="zh-CN"/>
              </w:rPr>
              <w:t>1</w:t>
            </w:r>
            <w:r>
              <w:rPr>
                <w:rFonts w:hint="eastAsia" w:ascii="宋体" w:hAnsi="宋体"/>
                <w:u w:val="single"/>
              </w:rPr>
              <w:t>日</w:t>
            </w:r>
            <w:r>
              <w:rPr>
                <w:rFonts w:hint="eastAsia" w:ascii="宋体" w:hAnsi="宋体"/>
              </w:rPr>
              <w:t>开始贯标工作：</w:t>
            </w:r>
          </w:p>
          <w:p>
            <w:pPr>
              <w:adjustRightInd w:val="0"/>
              <w:spacing w:line="360" w:lineRule="auto"/>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rPr>
              <w:t>自行</w:t>
            </w:r>
          </w:p>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hint="eastAsia" w:ascii="宋体" w:hAnsi="宋体" w:eastAsia="宋体" w:cs="宋体"/>
                <w:kern w:val="2"/>
                <w:sz w:val="21"/>
                <w:szCs w:val="24"/>
                <w:lang w:val="en-US" w:eastAsia="zh-CN" w:bidi="ar-SA"/>
              </w:rPr>
            </w:pPr>
            <w:r>
              <w:rPr>
                <w:rFonts w:hint="eastAsia" w:ascii="Arial" w:hAnsi="Arial" w:cs="Arial"/>
                <w:szCs w:val="21"/>
              </w:rPr>
              <w:t>管理制度、管理程序 。</w:t>
            </w:r>
          </w:p>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20</w:t>
            </w:r>
            <w:r>
              <w:rPr>
                <w:rFonts w:hint="eastAsia" w:ascii="宋体" w:hAnsi="宋体"/>
                <w:szCs w:val="22"/>
              </w:rPr>
              <w:t xml:space="preserve">年 </w:t>
            </w:r>
            <w:r>
              <w:rPr>
                <w:rFonts w:hint="eastAsia" w:ascii="宋体" w:hAnsi="宋体"/>
                <w:szCs w:val="22"/>
                <w:lang w:val="en-US" w:eastAsia="zh-CN"/>
              </w:rPr>
              <w:t>3</w:t>
            </w:r>
            <w:r>
              <w:rPr>
                <w:rFonts w:hint="eastAsia" w:ascii="宋体" w:hAnsi="宋体"/>
                <w:szCs w:val="22"/>
              </w:rPr>
              <w:t>月</w:t>
            </w:r>
            <w:r>
              <w:rPr>
                <w:rFonts w:hint="eastAsia" w:ascii="宋体" w:hAnsi="宋体"/>
                <w:szCs w:val="22"/>
                <w:lang w:val="en-US" w:eastAsia="zh-CN"/>
              </w:rPr>
              <w:t>1</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rPr>
              <w:t xml:space="preserve">□纠正仍存在问题，具体是：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hint="eastAsia" w:ascii="宋体" w:hAnsi="宋体" w:eastAsia="宋体" w:cs="Times New Roman"/>
                <w:kern w:val="2"/>
                <w:sz w:val="21"/>
                <w:lang w:val="en-US" w:eastAsia="zh-CN" w:bidi="ar-SA"/>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2160" w:type="dxa"/>
          </w:tcPr>
          <w:p>
            <w:pPr>
              <w:rPr>
                <w:rFonts w:hint="default" w:eastAsia="宋体"/>
                <w:lang w:val="en-US" w:eastAsia="zh-CN"/>
              </w:rPr>
            </w:pPr>
            <w:r>
              <w:rPr>
                <w:rFonts w:hint="eastAsia"/>
                <w:lang w:val="en-US" w:eastAsia="zh-CN"/>
              </w:rPr>
              <w:t>3、</w:t>
            </w:r>
            <w:r>
              <w:rPr>
                <w:rFonts w:hint="eastAsia" w:ascii="宋体" w:hAnsi="宋体"/>
                <w:b/>
                <w:szCs w:val="21"/>
              </w:rPr>
              <w:t>重要过程及重要因素的确定（包括组织的环境（2015版）、产品</w:t>
            </w:r>
            <w:r>
              <w:rPr>
                <w:rFonts w:ascii="宋体" w:hAnsi="宋体"/>
                <w:b/>
                <w:szCs w:val="21"/>
              </w:rPr>
              <w:t>/</w:t>
            </w:r>
            <w:r>
              <w:rPr>
                <w:rFonts w:hint="eastAsia" w:ascii="宋体" w:hAnsi="宋体"/>
                <w:b/>
                <w:szCs w:val="21"/>
              </w:rPr>
              <w:t>服务实现过程、外包过程，环境因素、危险源识别与评价等</w:t>
            </w:r>
          </w:p>
        </w:tc>
        <w:tc>
          <w:tcPr>
            <w:tcW w:w="960" w:type="dxa"/>
          </w:tcPr>
          <w:p/>
        </w:tc>
        <w:tc>
          <w:tcPr>
            <w:tcW w:w="10004" w:type="dxa"/>
            <w:vAlign w:val="top"/>
          </w:tcPr>
          <w:p>
            <w:pPr>
              <w:adjustRightInd w:val="0"/>
              <w:spacing w:line="360" w:lineRule="auto"/>
              <w:jc w:val="left"/>
              <w:rPr>
                <w:szCs w:val="21"/>
              </w:rPr>
            </w:pPr>
            <w:r>
              <w:rPr>
                <w:rFonts w:hint="eastAsia"/>
                <w:szCs w:val="21"/>
              </w:rPr>
              <w:t>1、（2015版Q）与组织目标和战略方向相关并影响其实现管理体系预期结果的各种外部和内部因素:</w:t>
            </w:r>
          </w:p>
          <w:p>
            <w:pPr>
              <w:adjustRightInd w:val="0"/>
              <w:spacing w:line="360" w:lineRule="auto"/>
              <w:jc w:val="left"/>
              <w:rPr>
                <w:szCs w:val="21"/>
              </w:rPr>
            </w:pPr>
            <w:r>
              <w:rPr>
                <w:rFonts w:hint="eastAsia"/>
                <w:szCs w:val="21"/>
              </w:rPr>
              <w:t>1）确定情况：</w:t>
            </w:r>
          </w:p>
          <w:p>
            <w:pPr>
              <w:adjustRightInd w:val="0"/>
              <w:spacing w:line="360" w:lineRule="auto"/>
              <w:jc w:val="left"/>
              <w:rPr>
                <w:szCs w:val="21"/>
              </w:rPr>
            </w:pPr>
            <w:r>
              <w:rPr>
                <w:rFonts w:hint="eastAsia"/>
                <w:szCs w:val="21"/>
              </w:rPr>
              <w:t xml:space="preserve"> 2）监视和评审情况：</w:t>
            </w:r>
          </w:p>
          <w:p>
            <w:pPr>
              <w:adjustRightInd w:val="0"/>
              <w:spacing w:line="360" w:lineRule="auto"/>
              <w:jc w:val="left"/>
              <w:rPr>
                <w:rFonts w:ascii="宋体" w:hAnsi="宋体"/>
              </w:rPr>
            </w:pPr>
            <w:r>
              <w:rPr>
                <w:rFonts w:hint="eastAsia" w:ascii="宋体" w:hAnsi="宋体"/>
              </w:rPr>
              <w:t>2、产品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adjustRightInd w:val="0"/>
              <w:spacing w:line="360" w:lineRule="auto"/>
              <w:ind w:firstLine="600" w:firstLineChars="300"/>
              <w:jc w:val="left"/>
              <w:rPr>
                <w:rFonts w:hint="eastAsia" w:ascii="宋体"/>
                <w:color w:val="000000"/>
                <w:sz w:val="20"/>
                <w:szCs w:val="20"/>
              </w:rPr>
            </w:pPr>
            <w:r>
              <w:rPr>
                <w:rFonts w:hint="eastAsia" w:ascii="宋体"/>
                <w:color w:val="000000"/>
                <w:sz w:val="20"/>
                <w:szCs w:val="20"/>
              </w:rPr>
              <w:t>与客户洽谈-签订合同-产品设计开发（功能模块设计）-零部件外包、配套件采购、标准件采购—组装—调试—验收—入库—发货</w:t>
            </w: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/EC/MD</w:t>
            </w:r>
            <w:r>
              <w:rPr>
                <w:rFonts w:hint="eastAsia" w:ascii="宋体" w:hAnsi="宋体"/>
                <w:szCs w:val="21"/>
              </w:rPr>
              <w:t>）：</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辨识是否正确：□正确   □不正确或遗漏，说明：</w:t>
            </w:r>
          </w:p>
          <w:p>
            <w:pPr>
              <w:adjustRightInd w:val="0"/>
              <w:spacing w:line="360" w:lineRule="auto"/>
              <w:jc w:val="left"/>
              <w:rPr>
                <w:rFonts w:ascii="宋体" w:hAnsi="宋体"/>
                <w:szCs w:val="21"/>
              </w:rPr>
            </w:pPr>
            <w:r>
              <w:rPr>
                <w:rFonts w:hint="eastAsia" w:ascii="宋体" w:hAnsi="宋体"/>
                <w:szCs w:val="21"/>
              </w:rPr>
              <w:t xml:space="preserve">5、外包过程及管控情况： </w:t>
            </w:r>
          </w:p>
          <w:p>
            <w:pPr>
              <w:adjustRightInd w:val="0"/>
              <w:spacing w:line="360" w:lineRule="auto"/>
              <w:ind w:firstLine="420"/>
              <w:jc w:val="left"/>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rPr>
              <w:t xml:space="preserve">无   </w:t>
            </w:r>
            <w:r>
              <w:rPr>
                <w:rFonts w:hint="eastAsia" w:ascii="宋体" w:hAnsi="宋体"/>
                <w:szCs w:val="21"/>
                <w:lang w:eastAsia="zh-CN"/>
              </w:rPr>
              <w:t>□</w:t>
            </w:r>
            <w:r>
              <w:rPr>
                <w:rFonts w:hint="eastAsia" w:ascii="宋体" w:hAnsi="宋体"/>
                <w:szCs w:val="21"/>
              </w:rPr>
              <w:t>有，说明具体的外包过程及管理控制情况：</w:t>
            </w:r>
          </w:p>
          <w:p>
            <w:pPr>
              <w:adjustRightInd w:val="0"/>
              <w:spacing w:line="360" w:lineRule="auto"/>
              <w:jc w:val="left"/>
              <w:rPr>
                <w:rFonts w:ascii="宋体"/>
              </w:rPr>
            </w:pPr>
            <w:r>
              <w:rPr>
                <w:rFonts w:hint="eastAsia" w:ascii="宋体" w:hAnsi="宋体"/>
              </w:rPr>
              <w:t>6、（</w:t>
            </w:r>
            <w:r>
              <w:rPr>
                <w:rFonts w:ascii="宋体" w:hAnsi="宋体"/>
              </w:rPr>
              <w:t>EMS</w:t>
            </w:r>
            <w:r>
              <w:rPr>
                <w:rFonts w:hint="eastAsia" w:ascii="宋体" w:hAnsi="宋体"/>
              </w:rPr>
              <w:t>）环境因素识别与评价：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固体废弃物的排放、 </w:t>
            </w:r>
            <w:r>
              <w:rPr>
                <w:rFonts w:hint="eastAsia" w:ascii="宋体" w:hAnsi="宋体"/>
                <w:u w:val="single"/>
                <w:lang w:val="en-US" w:eastAsia="zh-CN"/>
              </w:rPr>
              <w:t>潜在</w:t>
            </w:r>
            <w:r>
              <w:rPr>
                <w:rFonts w:hint="eastAsia" w:ascii="宋体" w:hAnsi="宋体"/>
                <w:u w:val="single"/>
              </w:rPr>
              <w:t>火灾</w:t>
            </w:r>
          </w:p>
          <w:p>
            <w:pPr>
              <w:adjustRightInd w:val="0"/>
              <w:spacing w:line="360" w:lineRule="auto"/>
              <w:jc w:val="left"/>
              <w:rPr>
                <w:rFonts w:hint="eastAsia" w:ascii="宋体" w:hAnsi="宋体" w:eastAsia="宋体"/>
                <w:u w:val="single"/>
                <w:lang w:val="en-US" w:eastAsia="zh-CN"/>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rPr>
              <w:t xml:space="preserve"> </w:t>
            </w:r>
            <w:r>
              <w:rPr>
                <w:rFonts w:hint="eastAsia" w:ascii="宋体" w:hAnsi="宋体"/>
                <w:u w:val="single"/>
                <w:lang w:val="en-US" w:eastAsia="zh-CN"/>
              </w:rPr>
              <w:t>2</w:t>
            </w:r>
            <w:r>
              <w:rPr>
                <w:rFonts w:hint="eastAsia" w:ascii="宋体" w:hAnsi="宋体"/>
                <w:u w:val="single"/>
              </w:rPr>
              <w:t xml:space="preserve"> </w:t>
            </w:r>
            <w:r>
              <w:rPr>
                <w:rFonts w:ascii="宋体" w:hAnsi="宋体"/>
                <w:u w:val="single"/>
              </w:rPr>
              <w:t xml:space="preserve"> </w:t>
            </w:r>
            <w:r>
              <w:rPr>
                <w:rFonts w:hint="eastAsia" w:ascii="宋体" w:hAnsi="宋体"/>
              </w:rPr>
              <w:t>项，经评价为重要环境因素的有：</w:t>
            </w:r>
            <w:r>
              <w:rPr>
                <w:rFonts w:hint="eastAsia" w:ascii="宋体" w:hAnsi="宋体"/>
                <w:u w:val="single"/>
              </w:rPr>
              <w:t xml:space="preserve">固体废弃物的排放、 </w:t>
            </w:r>
            <w:r>
              <w:rPr>
                <w:rFonts w:hint="eastAsia" w:ascii="宋体" w:hAnsi="宋体"/>
                <w:u w:val="single"/>
                <w:lang w:val="en-US" w:eastAsia="zh-CN"/>
              </w:rPr>
              <w:t>潜在</w:t>
            </w:r>
            <w:r>
              <w:rPr>
                <w:rFonts w:hint="eastAsia" w:ascii="宋体" w:hAnsi="宋体"/>
                <w:u w:val="single"/>
              </w:rPr>
              <w:t>火灾</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Cs w:val="21"/>
                <w:lang w:eastAsia="zh-CN"/>
              </w:rPr>
              <w:t>☑</w:t>
            </w:r>
            <w:r>
              <w:rPr>
                <w:rFonts w:hint="eastAsia" w:ascii="宋体" w:hAnsi="宋体"/>
                <w:szCs w:val="21"/>
              </w:rPr>
              <w:t>齐全</w:t>
            </w:r>
          </w:p>
          <w:p>
            <w:pPr>
              <w:adjustRightInd w:val="0"/>
              <w:spacing w:line="360" w:lineRule="auto"/>
              <w:jc w:val="left"/>
              <w:rPr>
                <w:rFonts w:hint="eastAsia" w:ascii="宋体" w:hAnsi="宋体" w:eastAsia="宋体" w:cs="Times New Roman"/>
                <w:kern w:val="2"/>
                <w:sz w:val="21"/>
                <w:lang w:val="en-US" w:eastAsia="zh-CN" w:bidi="ar-SA"/>
              </w:rPr>
            </w:pPr>
            <w:r>
              <w:rPr>
                <w:rFonts w:hint="eastAsia" w:ascii="宋体" w:hAnsi="宋体"/>
                <w:szCs w:val="21"/>
                <w:lang w:eastAsia="zh-CN"/>
              </w:rPr>
              <w:t>□</w:t>
            </w:r>
            <w:r>
              <w:rPr>
                <w:rFonts w:hint="eastAsia" w:ascii="宋体" w:hAnsi="宋体"/>
                <w:szCs w:val="21"/>
              </w:rPr>
              <w:t xml:space="preserve">有遗漏，遗漏部分有：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160" w:type="dxa"/>
          </w:tcPr>
          <w:p>
            <w:pPr>
              <w:rPr>
                <w:rFonts w:hint="eastAsia" w:eastAsia="宋体"/>
                <w:lang w:val="en-US" w:eastAsia="zh-CN"/>
              </w:rPr>
            </w:pPr>
            <w:r>
              <w:rPr>
                <w:rFonts w:hint="eastAsia" w:ascii="宋体" w:hAnsi="宋体"/>
                <w:b/>
                <w:szCs w:val="21"/>
                <w:lang w:val="en-US" w:eastAsia="zh-CN"/>
              </w:rPr>
              <w:t>4、</w:t>
            </w:r>
            <w:r>
              <w:rPr>
                <w:rFonts w:hint="eastAsia" w:ascii="宋体" w:hAnsi="宋体"/>
                <w:b/>
                <w:szCs w:val="21"/>
              </w:rPr>
              <w:t>相关法律法规及其它要求的遵守情况</w:t>
            </w:r>
          </w:p>
        </w:tc>
        <w:tc>
          <w:tcPr>
            <w:tcW w:w="960" w:type="dxa"/>
          </w:tcPr>
          <w:p/>
        </w:tc>
        <w:tc>
          <w:tcPr>
            <w:tcW w:w="10004" w:type="dxa"/>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lang w:eastAsia="zh-CN"/>
              </w:rPr>
              <w:t>□</w:t>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lang w:eastAsia="zh-CN"/>
              </w:rPr>
              <w:t>□</w:t>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rPr>
              <w:t>□</w:t>
            </w:r>
            <w:r>
              <w:rPr>
                <w:rFonts w:hint="eastAsia" w:ascii="宋体" w:hAnsi="宋体"/>
                <w:color w:val="000000"/>
                <w:szCs w:val="21"/>
              </w:rPr>
              <w:t>危险化学品销售许可证；</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lang w:eastAsia="zh-CN"/>
              </w:rPr>
              <w:t>☑</w:t>
            </w:r>
            <w:r>
              <w:rPr>
                <w:rFonts w:hint="eastAsia" w:ascii="宋体" w:hAnsi="宋体"/>
              </w:rPr>
              <w:t>其他</w:t>
            </w:r>
            <w:r>
              <w:rPr>
                <w:rFonts w:ascii="宋体" w:hAnsi="宋体"/>
                <w:u w:val="single"/>
              </w:rPr>
              <w:t xml:space="preserve"> </w:t>
            </w:r>
            <w:r>
              <w:rPr>
                <w:rFonts w:hint="eastAsia" w:ascii="宋体" w:hAnsi="宋体"/>
                <w:color w:val="000000"/>
                <w:szCs w:val="21"/>
                <w:u w:val="single"/>
                <w:lang w:val="en-US" w:eastAsia="zh-CN"/>
              </w:rPr>
              <w:t>建设项目环境影响登记</w:t>
            </w:r>
            <w:r>
              <w:rPr>
                <w:rFonts w:hint="eastAsia" w:ascii="宋体" w:hAnsi="宋体"/>
                <w:u w:val="single"/>
                <w:lang w:val="en-US" w:eastAsia="zh-CN"/>
              </w:rPr>
              <w:t>表</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ascii="宋体"/>
              </w:rPr>
            </w:pPr>
            <w:r>
              <w:rPr>
                <w:rFonts w:hint="eastAsia" w:ascii="宋体" w:hAnsi="宋体"/>
              </w:rPr>
              <w:t>说明：</w:t>
            </w:r>
            <w:r>
              <w:rPr>
                <w:rFonts w:ascii="宋体" w:hAnsi="宋体"/>
                <w:u w:val="single"/>
              </w:rPr>
              <w:t xml:space="preserve"> </w:t>
            </w:r>
            <w:r>
              <w:rPr>
                <w:rFonts w:hint="eastAsia" w:ascii="宋体" w:hAnsi="宋体"/>
                <w:u w:val="single"/>
                <w:lang w:val="en-US" w:eastAsia="zh-CN"/>
              </w:rPr>
              <w:t>提供</w:t>
            </w:r>
            <w:r>
              <w:rPr>
                <w:rFonts w:hint="eastAsia" w:ascii="宋体" w:hAnsi="宋体"/>
                <w:color w:val="000000"/>
                <w:szCs w:val="21"/>
                <w:u w:val="single"/>
                <w:lang w:val="en-US" w:eastAsia="zh-CN"/>
              </w:rPr>
              <w:t>建设项目环境影响登记</w:t>
            </w:r>
            <w:r>
              <w:rPr>
                <w:rFonts w:hint="eastAsia" w:ascii="宋体" w:hAnsi="宋体"/>
                <w:u w:val="single"/>
                <w:lang w:val="en-US" w:eastAsia="zh-CN"/>
              </w:rPr>
              <w:t>表</w:t>
            </w:r>
            <w:r>
              <w:rPr>
                <w:rFonts w:ascii="宋体" w:hAnsi="宋体"/>
                <w:u w:val="single"/>
              </w:rPr>
              <w:t xml:space="preserve">   </w:t>
            </w:r>
          </w:p>
          <w:p>
            <w:pPr>
              <w:adjustRightInd w:val="0"/>
              <w:spacing w:line="360" w:lineRule="auto"/>
              <w:jc w:val="left"/>
              <w:rPr>
                <w:rFonts w:ascii="宋体" w:hAnsi="宋体"/>
                <w:u w:val="single"/>
              </w:rPr>
            </w:pPr>
            <w:r>
              <w:rPr>
                <w:rFonts w:hint="eastAsia" w:ascii="宋体" w:hAnsi="宋体"/>
              </w:rPr>
              <w:t>□有怀疑，包括</w:t>
            </w:r>
            <w:r>
              <w:rPr>
                <w:rFonts w:ascii="宋体" w:hAnsi="宋体"/>
                <w:u w:val="single"/>
              </w:rPr>
              <w:t xml:space="preserve">                               </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rPr>
              <w:t>核实记录：</w:t>
            </w:r>
            <w:r>
              <w:rPr>
                <w:rFonts w:ascii="宋体" w:hAnsi="宋体"/>
                <w:u w:val="single"/>
              </w:rPr>
              <w:t xml:space="preserve">                      </w:t>
            </w:r>
          </w:p>
          <w:p>
            <w:pPr>
              <w:adjustRightInd w:val="0"/>
              <w:spacing w:line="360" w:lineRule="auto"/>
              <w:jc w:val="left"/>
              <w:rPr>
                <w:rFonts w:ascii="宋体" w:hAnsi="宋体"/>
                <w:szCs w:val="21"/>
                <w:u w:val="single"/>
              </w:rPr>
            </w:pPr>
            <w:r>
              <w:rPr>
                <w:rFonts w:ascii="宋体" w:hAnsi="宋体"/>
                <w:szCs w:val="21"/>
              </w:rPr>
              <w:t>2</w:t>
            </w:r>
            <w:r>
              <w:rPr>
                <w:rFonts w:hint="eastAsia" w:ascii="宋体" w:hAnsi="宋体"/>
                <w:szCs w:val="21"/>
              </w:rPr>
              <w:t>、组织识别了适用的法律、法规、标准和规范等，主要包括：</w:t>
            </w:r>
            <w:r>
              <w:rPr>
                <w:rFonts w:ascii="宋体" w:hAnsi="宋体"/>
                <w:szCs w:val="21"/>
                <w:u w:val="single"/>
              </w:rPr>
              <w:t xml:space="preserve">  环保法</w:t>
            </w:r>
            <w:r>
              <w:rPr>
                <w:rFonts w:hint="eastAsia" w:ascii="宋体" w:hAnsi="宋体"/>
                <w:szCs w:val="21"/>
                <w:u w:val="single"/>
              </w:rPr>
              <w:t>、</w:t>
            </w:r>
            <w:r>
              <w:rPr>
                <w:rFonts w:hint="eastAsia" w:ascii="宋体" w:hAnsi="宋体"/>
                <w:szCs w:val="24"/>
                <w:u w:val="single"/>
              </w:rPr>
              <w:t>消防法、</w:t>
            </w:r>
            <w:r>
              <w:rPr>
                <w:rFonts w:hint="eastAsia" w:ascii="宋体" w:hAnsi="宋体"/>
                <w:szCs w:val="21"/>
                <w:u w:val="single"/>
              </w:rPr>
              <w:t>节约能源法</w:t>
            </w:r>
            <w:r>
              <w:rPr>
                <w:rFonts w:hint="eastAsia" w:ascii="宋体" w:hAnsi="宋体"/>
                <w:szCs w:val="24"/>
                <w:u w:val="single"/>
              </w:rPr>
              <w:t>、危险废物贮存污染控制标准等。</w:t>
            </w:r>
          </w:p>
          <w:p>
            <w:pPr>
              <w:adjustRightInd w:val="0"/>
              <w:spacing w:line="360" w:lineRule="auto"/>
              <w:jc w:val="left"/>
              <w:rPr>
                <w:rFonts w:hint="eastAsia" w:ascii="宋体" w:hAnsi="宋体" w:eastAsia="宋体" w:cs="Times New Roman"/>
                <w:kern w:val="2"/>
                <w:sz w:val="21"/>
                <w:szCs w:val="21"/>
                <w:u w:val="single"/>
                <w:lang w:val="en-US" w:eastAsia="zh-CN" w:bidi="ar-SA"/>
              </w:rPr>
            </w:pPr>
            <w:r>
              <w:rPr>
                <w:rFonts w:hint="eastAsia" w:ascii="宋体" w:hAnsi="宋体"/>
                <w:szCs w:val="21"/>
              </w:rPr>
              <w:t>漏识别</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hint="eastAsia" w:ascii="宋体" w:hAnsi="宋体" w:eastAsia="宋体" w:cs="Times New Roman"/>
                <w:kern w:val="2"/>
                <w:sz w:val="21"/>
                <w:u w:val="single"/>
                <w:lang w:val="en-US" w:eastAsia="zh-CN" w:bidi="ar-SA"/>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2160" w:type="dxa"/>
          </w:tcPr>
          <w:p>
            <w:pPr>
              <w:rPr>
                <w:rFonts w:hint="default" w:eastAsia="宋体"/>
                <w:lang w:val="en-US" w:eastAsia="zh-CN"/>
              </w:rPr>
            </w:pPr>
            <w:r>
              <w:rPr>
                <w:rFonts w:hint="eastAsia"/>
                <w:lang w:val="en-US" w:eastAsia="zh-CN"/>
              </w:rPr>
              <w:t>5、</w:t>
            </w:r>
            <w:r>
              <w:rPr>
                <w:rFonts w:hint="eastAsia" w:ascii="宋体" w:hAnsi="宋体"/>
                <w:b/>
                <w:szCs w:val="21"/>
              </w:rPr>
              <w:t>运行控制和关键绩效：</w:t>
            </w:r>
          </w:p>
        </w:tc>
        <w:tc>
          <w:tcPr>
            <w:tcW w:w="960" w:type="dxa"/>
          </w:tcPr>
          <w:p/>
        </w:tc>
        <w:tc>
          <w:tcPr>
            <w:tcW w:w="10004" w:type="dxa"/>
            <w:vAlign w:val="top"/>
          </w:tcPr>
          <w:p>
            <w:pPr>
              <w:numPr>
                <w:ilvl w:val="0"/>
                <w:numId w:val="1"/>
              </w:numPr>
              <w:adjustRightInd w:val="0"/>
              <w:spacing w:line="360" w:lineRule="auto"/>
              <w:jc w:val="left"/>
              <w:rPr>
                <w:rFonts w:hint="eastAsia" w:ascii="宋体" w:hAnsi="宋体"/>
              </w:rPr>
            </w:pPr>
            <w:r>
              <w:rPr>
                <w:rFonts w:hint="eastAsia" w:ascii="宋体" w:hAnsi="宋体"/>
                <w:szCs w:val="21"/>
              </w:rPr>
              <w:t>（</w:t>
            </w:r>
            <w:r>
              <w:rPr>
                <w:rFonts w:hint="eastAsia" w:ascii="宋体" w:hAnsi="宋体"/>
              </w:rPr>
              <w:t>Q/EC/MD）产品</w:t>
            </w:r>
            <w:r>
              <w:rPr>
                <w:rFonts w:ascii="宋体" w:hAnsi="宋体"/>
              </w:rPr>
              <w:t>/</w:t>
            </w:r>
            <w:r>
              <w:rPr>
                <w:rFonts w:hint="eastAsia" w:ascii="宋体" w:hAnsi="宋体"/>
              </w:rPr>
              <w:t>服务执行标准为：</w:t>
            </w:r>
          </w:p>
          <w:p>
            <w:pPr>
              <w:numPr>
                <w:ilvl w:val="0"/>
                <w:numId w:val="0"/>
              </w:numPr>
              <w:adjustRightInd w:val="0"/>
              <w:spacing w:line="360" w:lineRule="auto"/>
              <w:jc w:val="left"/>
              <w:rPr>
                <w:rFonts w:ascii="宋体" w:hAnsi="宋体"/>
                <w:szCs w:val="24"/>
                <w:u w:val="single"/>
              </w:rPr>
            </w:pPr>
            <w:r>
              <w:rPr>
                <w:rFonts w:hint="eastAsia" w:ascii="宋体" w:hAnsi="宋体"/>
                <w:color w:val="000000"/>
                <w:szCs w:val="21"/>
                <w:u w:val="single"/>
              </w:rPr>
              <w:t>机加工通用技术规范、机械加工检验标准及方法、GB25431.1-2010橡胶塑料挤出机、GBT13579-2008轮胎定型硫化机、GBT13577-2006开放式炼胶机、HGT3034-1999平板硫化机等</w:t>
            </w:r>
            <w:r>
              <w:rPr>
                <w:rFonts w:hint="eastAsia" w:ascii="宋体" w:hAnsi="宋体"/>
                <w:szCs w:val="24"/>
                <w:u w:val="single"/>
              </w:rPr>
              <w:t>，</w:t>
            </w:r>
          </w:p>
          <w:p>
            <w:pPr>
              <w:adjustRightInd w:val="0"/>
              <w:spacing w:line="360" w:lineRule="auto"/>
              <w:jc w:val="left"/>
              <w:rPr>
                <w:rFonts w:ascii="宋体" w:hAnsi="宋体"/>
                <w:color w:val="auto"/>
              </w:rPr>
            </w:pPr>
            <w:r>
              <w:rPr>
                <w:rFonts w:hint="eastAsia" w:ascii="宋体" w:hAnsi="宋体"/>
                <w:color w:val="auto"/>
              </w:rPr>
              <w:t>运行控制过程中，产品质量的控制情况（一阶段现场审核时，结合运行现场观察）：</w:t>
            </w:r>
          </w:p>
          <w:p>
            <w:pPr>
              <w:adjustRightInd w:val="0"/>
              <w:spacing w:line="360" w:lineRule="auto"/>
              <w:jc w:val="left"/>
              <w:rPr>
                <w:rFonts w:ascii="宋体" w:hAnsi="宋体"/>
              </w:rPr>
            </w:pPr>
            <w:r>
              <w:rPr>
                <w:rFonts w:hint="eastAsia" w:ascii="宋体" w:hAnsi="宋体"/>
              </w:rPr>
              <w:t>b.最终产品质量情况：</w:t>
            </w:r>
          </w:p>
          <w:p>
            <w:pPr>
              <w:adjustRightInd w:val="0"/>
              <w:spacing w:line="360" w:lineRule="auto"/>
              <w:jc w:val="left"/>
              <w:rPr>
                <w:rFonts w:ascii="宋体" w:hAnsi="宋体"/>
              </w:rPr>
            </w:pPr>
            <w:r>
              <w:rPr>
                <w:rFonts w:hint="eastAsia" w:ascii="宋体" w:hAnsi="宋体"/>
              </w:rPr>
              <w:t>□提供了合格的产品质量检测报告和</w:t>
            </w:r>
            <w:r>
              <w:rPr>
                <w:rFonts w:ascii="宋体" w:hAnsi="宋体"/>
              </w:rPr>
              <w:t>/</w:t>
            </w:r>
            <w:r>
              <w:rPr>
                <w:rFonts w:hint="eastAsia" w:ascii="宋体" w:hAnsi="宋体"/>
              </w:rPr>
              <w:t>或型式试验报告</w:t>
            </w:r>
          </w:p>
          <w:p>
            <w:pPr>
              <w:adjustRightInd w:val="0"/>
              <w:spacing w:line="360" w:lineRule="auto"/>
              <w:jc w:val="left"/>
              <w:rPr>
                <w:rFonts w:ascii="宋体" w:hAnsi="宋体"/>
                <w:szCs w:val="21"/>
                <w:u w:val="single"/>
              </w:rPr>
            </w:pP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color w:val="auto"/>
                <w:szCs w:val="21"/>
              </w:rPr>
              <w:t>c.顾客满意情况或相关方的反馈：</w:t>
            </w:r>
          </w:p>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ascii="宋体" w:hAnsi="宋体"/>
                <w:szCs w:val="21"/>
                <w:u w:val="single"/>
              </w:rPr>
              <w:t xml:space="preserve"> </w:t>
            </w:r>
            <w:r>
              <w:rPr>
                <w:rFonts w:hint="eastAsia" w:ascii="宋体" w:hAnsi="宋体"/>
                <w:u w:val="single"/>
              </w:rPr>
              <w:t>固体废弃物的排放</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（一阶段现场审核时，结合运行现场观察）</w:t>
            </w:r>
            <w:r>
              <w:rPr>
                <w:rFonts w:hint="eastAsia" w:ascii="宋体" w:hAnsi="宋体"/>
              </w:rPr>
              <w:t>：</w:t>
            </w:r>
          </w:p>
          <w:p>
            <w:pPr>
              <w:spacing w:line="360" w:lineRule="auto"/>
              <w:ind w:firstLine="421"/>
              <w:rPr>
                <w:rFonts w:cs="宋体" w:asciiTheme="minorEastAsia" w:hAnsiTheme="minorEastAsia" w:eastAsiaTheme="minorEastAsia"/>
                <w:szCs w:val="21"/>
              </w:rPr>
            </w:pPr>
            <w:r>
              <w:rPr>
                <w:rFonts w:hint="eastAsia" w:ascii="宋体" w:hAnsi="宋体"/>
              </w:rPr>
              <w:t>--受控情况：</w:t>
            </w:r>
            <w:r>
              <w:rPr>
                <w:rFonts w:hint="eastAsia" w:cs="宋体" w:asciiTheme="minorEastAsia" w:hAnsiTheme="minorEastAsia" w:eastAsiaTheme="minorEastAsia"/>
                <w:szCs w:val="21"/>
              </w:rPr>
              <w:t>1、废水管控：</w:t>
            </w:r>
          </w:p>
          <w:p>
            <w:pPr>
              <w:spacing w:line="360" w:lineRule="auto"/>
              <w:ind w:firstLine="421"/>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产品组装过程不产生废水，预处理后与其他生活污水一起排入市政管网化外排。</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2、废气管控：</w:t>
            </w:r>
          </w:p>
          <w:p>
            <w:pPr>
              <w:spacing w:line="360" w:lineRule="auto"/>
              <w:ind w:firstLine="421"/>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产品组装过程不产生废气。</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3、噪声管控：</w:t>
            </w:r>
          </w:p>
          <w:p>
            <w:pPr>
              <w:adjustRightInd w:val="0"/>
              <w:spacing w:line="360" w:lineRule="auto"/>
              <w:ind w:firstLine="420" w:firstLineChars="200"/>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噪音主要来自各种试验设备运行时所产生的噪声，车间采用双层隔音玻璃窗户采取降噪措施后，源强控制在65dB以内。</w:t>
            </w:r>
          </w:p>
          <w:p>
            <w:pPr>
              <w:adjustRightInd w:val="0"/>
              <w:spacing w:line="360" w:lineRule="auto"/>
              <w:ind w:firstLine="420" w:firstLineChars="200"/>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4、产生的固体废物：一般工业固废包装箱、废钢材，收集后销售给物资回收站循环利用。</w:t>
            </w:r>
          </w:p>
          <w:p>
            <w:pPr>
              <w:adjustRightInd w:val="0"/>
              <w:spacing w:line="360" w:lineRule="auto"/>
              <w:jc w:val="left"/>
              <w:rPr>
                <w:rFonts w:ascii="宋体" w:hAnsi="宋体"/>
                <w:szCs w:val="21"/>
              </w:rPr>
            </w:pPr>
            <w:r>
              <w:rPr>
                <w:rFonts w:hint="eastAsia" w:ascii="宋体" w:hAnsi="宋体"/>
              </w:rPr>
              <w:t>c.</w:t>
            </w:r>
            <w:r>
              <w:rPr>
                <w:rFonts w:hint="eastAsia" w:ascii="宋体" w:hAnsi="宋体"/>
                <w:szCs w:val="21"/>
              </w:rPr>
              <w:t xml:space="preserve"> 监测报告提供情况：</w:t>
            </w:r>
          </w:p>
          <w:p>
            <w:pPr>
              <w:adjustRightInd w:val="0"/>
              <w:spacing w:line="360" w:lineRule="auto"/>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lang w:eastAsia="zh-CN"/>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p>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a)重大危险源运行控制情况</w:t>
            </w:r>
            <w:r>
              <w:rPr>
                <w:rFonts w:hint="eastAsia" w:ascii="宋体" w:hAnsi="宋体" w:eastAsia="宋体" w:cs="Times New Roman"/>
                <w:szCs w:val="21"/>
              </w:rPr>
              <w:t xml:space="preserve">（一阶段现场审核时，结合运行现场观察）： </w:t>
            </w:r>
          </w:p>
          <w:p>
            <w:pPr>
              <w:adjustRightInd w:val="0"/>
              <w:spacing w:line="360" w:lineRule="auto"/>
              <w:jc w:val="left"/>
              <w:rPr>
                <w:rFonts w:ascii="宋体"/>
                <w:u w:val="single"/>
              </w:rPr>
            </w:pPr>
            <w:r>
              <w:rPr>
                <w:rFonts w:hint="eastAsia" w:ascii="宋体"/>
                <w:u w:val="single"/>
              </w:rPr>
              <w:t xml:space="preserve">                                     </w:t>
            </w:r>
          </w:p>
          <w:p>
            <w:pPr>
              <w:adjustRightInd w:val="0"/>
              <w:spacing w:line="360" w:lineRule="auto"/>
              <w:jc w:val="left"/>
              <w:rPr>
                <w:rFonts w:ascii="宋体" w:hAnsi="宋体"/>
                <w:szCs w:val="21"/>
              </w:rPr>
            </w:pPr>
            <w:r>
              <w:rPr>
                <w:rFonts w:hint="eastAsia" w:ascii="宋体" w:hAnsi="宋体"/>
              </w:rPr>
              <w:t>b)</w:t>
            </w:r>
            <w:r>
              <w:rPr>
                <w:rFonts w:hint="eastAsia" w:ascii="宋体" w:hAnsi="宋体"/>
                <w:szCs w:val="21"/>
              </w:rPr>
              <w:t xml:space="preserve"> 监测报告:</w:t>
            </w:r>
          </w:p>
          <w:p>
            <w:pPr>
              <w:adjustRightInd w:val="0"/>
              <w:spacing w:line="360" w:lineRule="auto"/>
              <w:jc w:val="left"/>
              <w:rPr>
                <w:rFonts w:ascii="宋体" w:hAnsi="宋体"/>
                <w:szCs w:val="21"/>
                <w:u w:val="single"/>
              </w:rPr>
            </w:pPr>
            <w:r>
              <w:rPr>
                <w:rFonts w:hint="eastAsia" w:ascii="宋体" w:hAnsi="宋体"/>
              </w:rPr>
              <w:t>□</w:t>
            </w:r>
            <w:r>
              <w:rPr>
                <w:rFonts w:hint="eastAsia" w:ascii="宋体" w:hAnsi="宋体"/>
                <w:szCs w:val="21"/>
              </w:rPr>
              <w:t>提供了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rPr>
            </w:pPr>
            <w:r>
              <w:rPr>
                <w:rFonts w:hint="eastAsia" w:ascii="宋体" w:hAnsi="宋体"/>
                <w:szCs w:val="21"/>
              </w:rPr>
              <w:t>监测结果为：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p>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szCs w:val="21"/>
              </w:rPr>
              <w:t>管理体系的方针、目标/指标/措施方案及实现情况：</w:t>
            </w:r>
          </w:p>
          <w:p>
            <w:pPr>
              <w:numPr>
                <w:ilvl w:val="0"/>
                <w:numId w:val="2"/>
              </w:numPr>
              <w:adjustRightInd w:val="0"/>
              <w:spacing w:line="360" w:lineRule="auto"/>
              <w:jc w:val="left"/>
              <w:rPr>
                <w:rFonts w:hint="default" w:ascii="宋体" w:hAnsi="宋体" w:cs="Times New Roman"/>
                <w:szCs w:val="21"/>
                <w:lang w:val="en-US" w:eastAsia="zh-CN"/>
              </w:rPr>
            </w:pPr>
            <w:r>
              <w:rPr>
                <w:rFonts w:hint="eastAsia" w:ascii="宋体" w:hAnsi="宋体" w:cs="Times New Roman"/>
                <w:szCs w:val="21"/>
              </w:rPr>
              <w:t>管理体系的方针：遵守环境法律法规要求，实施环境保护工作；</w:t>
            </w:r>
            <w:r>
              <w:rPr>
                <w:rFonts w:hint="eastAsia" w:ascii="宋体" w:hAnsi="宋体" w:cs="Times New Roman"/>
                <w:szCs w:val="21"/>
                <w:lang w:val="en-US" w:eastAsia="zh-CN"/>
              </w:rPr>
              <w:t xml:space="preserve"> </w:t>
            </w:r>
            <w:r>
              <w:rPr>
                <w:rFonts w:hint="eastAsia" w:ascii="宋体" w:hAnsi="宋体" w:cs="Times New Roman"/>
                <w:szCs w:val="21"/>
              </w:rPr>
              <w:t>降能源消耗，促持续发展；保护环境，防环境污染；</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环境目标</w:t>
            </w:r>
            <w:r>
              <w:rPr>
                <w:rFonts w:hint="eastAsia" w:ascii="宋体" w:hAnsi="宋体"/>
                <w:szCs w:val="21"/>
                <w:u w:val="single"/>
                <w:lang w:val="en-US" w:eastAsia="zh-CN"/>
              </w:rPr>
              <w:t>3</w:t>
            </w:r>
            <w:r>
              <w:rPr>
                <w:rFonts w:hint="eastAsia" w:ascii="宋体" w:hAnsi="宋体"/>
                <w:szCs w:val="21"/>
                <w:u w:val="single"/>
              </w:rPr>
              <w:t>个</w:t>
            </w:r>
          </w:p>
          <w:p>
            <w:pPr>
              <w:adjustRightInd w:val="0"/>
              <w:spacing w:line="360" w:lineRule="auto"/>
              <w:jc w:val="left"/>
              <w:rPr>
                <w:rFonts w:hint="eastAsia" w:ascii="宋体" w:hAnsi="宋体" w:cs="Times New Roman"/>
                <w:szCs w:val="21"/>
                <w:u w:val="single"/>
              </w:rPr>
            </w:pPr>
            <w:r>
              <w:rPr>
                <w:rFonts w:hint="eastAsia" w:ascii="宋体" w:hAnsi="宋体" w:cs="Times New Roman"/>
                <w:szCs w:val="21"/>
                <w:u w:val="none"/>
              </w:rPr>
              <w:t>a.</w:t>
            </w:r>
            <w:r>
              <w:rPr>
                <w:rFonts w:hint="eastAsia" w:ascii="宋体" w:hAnsi="宋体" w:cs="Times New Roman"/>
                <w:szCs w:val="21"/>
                <w:u w:val="single"/>
              </w:rPr>
              <w:t xml:space="preserve">在各职能、层次、过程的建立情况，确定实现目标/指标的方案情况及实现情况： </w:t>
            </w:r>
          </w:p>
          <w:p>
            <w:pPr>
              <w:adjustRightInd w:val="0"/>
              <w:spacing w:line="360" w:lineRule="auto"/>
              <w:ind w:firstLine="420" w:firstLineChars="200"/>
              <w:jc w:val="left"/>
              <w:rPr>
                <w:rFonts w:ascii="宋体" w:hAnsi="宋体"/>
                <w:szCs w:val="21"/>
              </w:rPr>
            </w:pPr>
            <w:r>
              <w:rPr>
                <w:rFonts w:hint="eastAsia" w:ascii="宋体" w:hAnsi="宋体"/>
                <w:szCs w:val="21"/>
                <w:u w:val="single"/>
              </w:rPr>
              <w:t xml:space="preserve">企业已进行了分解，符合要求。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eastAsia="宋体"/>
                <w:lang w:val="en-US" w:eastAsia="zh-CN"/>
              </w:rPr>
            </w:pPr>
            <w:r>
              <w:rPr>
                <w:rFonts w:hint="eastAsia"/>
                <w:lang w:val="en-US" w:eastAsia="zh-CN"/>
              </w:rPr>
              <w:t>6、</w:t>
            </w:r>
            <w:r>
              <w:rPr>
                <w:rFonts w:hint="eastAsia" w:ascii="宋体" w:hAnsi="宋体"/>
                <w:b/>
                <w:bCs/>
                <w:szCs w:val="21"/>
              </w:rPr>
              <w:t>组织内部审核策划和实施情况</w:t>
            </w:r>
          </w:p>
        </w:tc>
        <w:tc>
          <w:tcPr>
            <w:tcW w:w="960" w:type="dxa"/>
          </w:tcPr>
          <w:p/>
        </w:tc>
        <w:tc>
          <w:tcPr>
            <w:tcW w:w="10004" w:type="dxa"/>
            <w:vAlign w:val="top"/>
          </w:tcPr>
          <w:p>
            <w:pPr>
              <w:pStyle w:val="12"/>
              <w:numPr>
                <w:ilvl w:val="0"/>
                <w:numId w:val="3"/>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hint="eastAsia" w:ascii="宋体" w:hAnsi="宋体"/>
                <w:u w:val="single"/>
                <w:lang w:val="en-US" w:eastAsia="zh-CN"/>
              </w:rPr>
              <w:t>20</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6</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20</w:t>
            </w:r>
            <w:r>
              <w:rPr>
                <w:rFonts w:hint="eastAsia" w:ascii="宋体" w:hAnsi="宋体"/>
                <w:u w:val="single"/>
              </w:rPr>
              <w:t>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ascii="宋体" w:hAnsi="宋体"/>
              </w:rPr>
              <w:t xml:space="preserve">  </w:t>
            </w:r>
            <w:r>
              <w:rPr>
                <w:rFonts w:hint="eastAsia"/>
                <w:lang w:eastAsia="zh-CN"/>
              </w:rPr>
              <w:t>□</w:t>
            </w:r>
            <w:r>
              <w:rPr>
                <w:rFonts w:ascii="宋体" w:hAnsi="宋体"/>
              </w:rPr>
              <w:t xml:space="preserve">QMS  </w:t>
            </w:r>
            <w:r>
              <w:rPr>
                <w:rFonts w:hint="eastAsia"/>
                <w:lang w:eastAsia="zh-CN"/>
              </w:rPr>
              <w:t>☑</w:t>
            </w:r>
            <w:r>
              <w:rPr>
                <w:rFonts w:ascii="宋体" w:hAnsi="宋体"/>
              </w:rPr>
              <w:t xml:space="preserve">EMS  </w:t>
            </w:r>
            <w:r>
              <w:rPr>
                <w:rFonts w:hint="eastAsia"/>
                <w:lang w:eastAsia="zh-CN"/>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eastAsia="宋体" w:cs="Times New Roman"/>
                <w:b/>
                <w:bCs/>
                <w:kern w:val="2"/>
                <w:sz w:val="21"/>
                <w:szCs w:val="21"/>
                <w:lang w:val="en-US" w:eastAsia="zh-CN" w:bidi="ar-SA"/>
              </w:rPr>
            </w:pPr>
            <w:r>
              <w:rPr>
                <w:rFonts w:hint="eastAsia" w:ascii="宋体" w:hAnsi="宋体"/>
                <w:u w:val="single"/>
              </w:rPr>
              <w:t>　　公司的管理体系符合标准要求，体系运行有效。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default" w:eastAsia="宋体"/>
                <w:lang w:val="en-US" w:eastAsia="zh-CN"/>
              </w:rPr>
            </w:pPr>
            <w:r>
              <w:rPr>
                <w:rFonts w:hint="eastAsia"/>
                <w:lang w:val="en-US" w:eastAsia="zh-CN"/>
              </w:rPr>
              <w:t>7、</w:t>
            </w:r>
            <w:r>
              <w:rPr>
                <w:rFonts w:hint="eastAsia" w:ascii="宋体" w:hAnsi="宋体"/>
                <w:b/>
                <w:bCs/>
                <w:szCs w:val="21"/>
              </w:rPr>
              <w:t>组织进行管理评审的情况</w:t>
            </w:r>
          </w:p>
        </w:tc>
        <w:tc>
          <w:tcPr>
            <w:tcW w:w="0" w:type="auto"/>
          </w:tcPr>
          <w:p/>
        </w:tc>
        <w:tc>
          <w:tcPr>
            <w:tcW w:w="10004" w:type="dxa"/>
            <w:vAlign w:val="top"/>
          </w:tcPr>
          <w:p>
            <w:pPr>
              <w:numPr>
                <w:ilvl w:val="0"/>
                <w:numId w:val="4"/>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4"/>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20</w:t>
            </w:r>
            <w:r>
              <w:rPr>
                <w:rFonts w:hint="eastAsia" w:ascii="宋体" w:hAnsi="宋体"/>
                <w:u w:val="single"/>
                <w:lang w:val="en-US" w:eastAsia="zh-CN"/>
              </w:rPr>
              <w:t>20</w:t>
            </w:r>
            <w:r>
              <w:rPr>
                <w:rFonts w:hint="eastAsia" w:ascii="宋体" w:hAnsi="宋体"/>
              </w:rPr>
              <w:t>年</w:t>
            </w:r>
            <w:r>
              <w:rPr>
                <w:rFonts w:hint="eastAsia" w:ascii="宋体" w:hAnsi="宋体"/>
                <w:u w:val="single"/>
              </w:rPr>
              <w:t xml:space="preserve"> </w:t>
            </w:r>
            <w:r>
              <w:rPr>
                <w:rFonts w:hint="eastAsia" w:ascii="宋体" w:hAnsi="宋体"/>
                <w:u w:val="single"/>
                <w:lang w:val="en-US" w:eastAsia="zh-CN"/>
              </w:rPr>
              <w:t>7</w:t>
            </w:r>
            <w:r>
              <w:rPr>
                <w:rFonts w:hint="eastAsia" w:ascii="宋体" w:hAnsi="宋体"/>
                <w:u w:val="single"/>
              </w:rPr>
              <w:t xml:space="preserve"> </w:t>
            </w:r>
            <w:r>
              <w:rPr>
                <w:rFonts w:hint="eastAsia" w:ascii="宋体" w:hAnsi="宋体"/>
              </w:rPr>
              <w:t>月</w:t>
            </w:r>
            <w:r>
              <w:rPr>
                <w:rFonts w:hint="eastAsia" w:ascii="宋体" w:hAnsi="宋体"/>
                <w:u w:val="single"/>
              </w:rPr>
              <w:t>　</w:t>
            </w:r>
            <w:r>
              <w:rPr>
                <w:rFonts w:hint="eastAsia" w:ascii="宋体" w:hAnsi="宋体"/>
                <w:u w:val="single"/>
                <w:lang w:val="en-US" w:eastAsia="zh-CN"/>
              </w:rPr>
              <w:t>20</w:t>
            </w:r>
            <w:r>
              <w:rPr>
                <w:rFonts w:hint="eastAsia" w:ascii="宋体" w:hAnsi="宋体"/>
                <w:u w:val="single"/>
              </w:rPr>
              <w:t>　</w:t>
            </w:r>
            <w:r>
              <w:rPr>
                <w:rFonts w:hint="eastAsia" w:ascii="宋体" w:hAnsi="宋体"/>
              </w:rPr>
              <w:t>日实施，由最高管理者：</w:t>
            </w:r>
            <w:r>
              <w:rPr>
                <w:rFonts w:hint="eastAsia" w:ascii="宋体" w:hAnsi="宋体"/>
                <w:u w:val="single"/>
              </w:rPr>
              <w:t>刘翠美</w:t>
            </w:r>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hint="eastAsia" w:ascii="宋体" w:hAnsi="宋体" w:eastAsia="宋体" w:cs="Times New Roman"/>
                <w:b/>
                <w:bCs/>
                <w:kern w:val="2"/>
                <w:sz w:val="21"/>
                <w:szCs w:val="21"/>
                <w:lang w:val="en-US" w:eastAsia="zh-CN" w:bidi="ar-SA"/>
              </w:rPr>
            </w:pPr>
            <w:r>
              <w:rPr>
                <w:rFonts w:ascii="宋体" w:hAnsi="宋体"/>
              </w:rPr>
              <w:t>3</w:t>
            </w:r>
            <w:r>
              <w:rPr>
                <w:rFonts w:hint="eastAsia" w:ascii="宋体" w:hAnsi="宋体"/>
              </w:rPr>
              <w:t>、管理评审报告对□</w:t>
            </w:r>
            <w:r>
              <w:rPr>
                <w:rFonts w:ascii="宋体" w:hAnsi="宋体"/>
              </w:rPr>
              <w:t>QMS</w:t>
            </w:r>
            <w:r>
              <w:rPr>
                <w:rFonts w:hint="eastAsia" w:ascii="宋体" w:hAnsi="宋体"/>
              </w:rPr>
              <w:t>/MDQMS</w:t>
            </w:r>
            <w:r>
              <w:rPr>
                <w:rFonts w:hint="eastAsia" w:ascii="MS Mincho" w:hAnsi="MS Mincho" w:eastAsia="MS Mincho" w:cs="MS Mincho"/>
              </w:rPr>
              <w:t>☑</w:t>
            </w:r>
            <w:r>
              <w:rPr>
                <w:rFonts w:ascii="宋体" w:hAnsi="宋体"/>
              </w:rPr>
              <w:t>EMS</w:t>
            </w:r>
            <w:r>
              <w:rPr>
                <w:rFonts w:hint="eastAsia" w:ascii="宋体" w:hAnsi="宋体"/>
              </w:rPr>
              <w:t>□</w:t>
            </w:r>
            <w:r>
              <w:rPr>
                <w:rFonts w:ascii="宋体" w:hAnsi="宋体"/>
              </w:rPr>
              <w:t>OHSMS</w:t>
            </w:r>
            <w:r>
              <w:rPr>
                <w:rFonts w:hint="eastAsia" w:ascii="宋体" w:hAnsi="宋体"/>
              </w:rPr>
              <w:t>的适宜性、充分性和有效性的结论：</w:t>
            </w:r>
            <w:r>
              <w:rPr>
                <w:rFonts w:hint="eastAsia" w:ascii="宋体" w:hAnsi="宋体"/>
                <w:szCs w:val="22"/>
                <w:u w:val="single"/>
              </w:rPr>
              <w:t>环境管理体系是适宜的、有效的、充分的</w:t>
            </w:r>
            <w:r>
              <w:rPr>
                <w:rFonts w:hint="eastAsia" w:ascii="宋体" w:hAnsi="宋体"/>
                <w:szCs w:val="22"/>
              </w:rPr>
              <w:t>。</w:t>
            </w:r>
          </w:p>
        </w:tc>
        <w:tc>
          <w:tcPr>
            <w:tcW w:w="1585" w:type="dxa"/>
          </w:tcPr>
          <w:p/>
        </w:tc>
      </w:tr>
    </w:tbl>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8D9F64"/>
    <w:multiLevelType w:val="singleLevel"/>
    <w:tmpl w:val="908D9F64"/>
    <w:lvl w:ilvl="0" w:tentative="0">
      <w:start w:val="1"/>
      <w:numFmt w:val="decimal"/>
      <w:suff w:val="nothing"/>
      <w:lvlText w:val="%1、"/>
      <w:lvlJc w:val="left"/>
    </w:lvl>
  </w:abstractNum>
  <w:abstractNum w:abstractNumId="1">
    <w:nsid w:val="CFFD22E0"/>
    <w:multiLevelType w:val="singleLevel"/>
    <w:tmpl w:val="CFFD22E0"/>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rPr>
        <w:rFonts w:cs="Times New Roman"/>
      </w:rPr>
    </w:lvl>
  </w:abstractNum>
  <w:abstractNum w:abstractNumId="3">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405E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2020-08-01T08:43:38Z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