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江苏诚丰环保设备有限公司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7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张磊</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岳树亮</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2020-N1QMS-1261927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刘梦晗</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2020-N0QMS-1258710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742" w:firstLineChars="26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E149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2020-07-29T16:44:13Z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