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835" w:type="dxa"/>
        <w:tblInd w:w="-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57"/>
        <w:gridCol w:w="1134"/>
        <w:gridCol w:w="668"/>
        <w:gridCol w:w="41"/>
        <w:gridCol w:w="951"/>
        <w:gridCol w:w="142"/>
        <w:gridCol w:w="1553"/>
        <w:gridCol w:w="6"/>
        <w:gridCol w:w="524"/>
        <w:gridCol w:w="43"/>
        <w:gridCol w:w="1242"/>
        <w:gridCol w:w="126"/>
        <w:gridCol w:w="50"/>
        <w:gridCol w:w="589"/>
        <w:gridCol w:w="794"/>
        <w:gridCol w:w="600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3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安徽省建院工程质量检测有限公司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3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安徽省合肥市经济技术开发区莲花路819号标准厂房2B一层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杜慧娟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15256994827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99" w:type="dxa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51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0383-2020-EO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3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3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8120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资质范围内主体结构工程现场检测、见证取样检测、地基基础工程检测、钢结构工程检测、室内环境检测、建筑节能检测、建筑幕墙检测、建筑工程结构可靠性鉴定、重大工程质量事故鉴定、工程质量检测争议复检、《建筑物防雷设计规范》规定的第三类建（构）筑物的防雷装置的检测、工程测量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主体结构工程现场检测、见证取样检测、地基基础工程检测、钢结构工程检测、室内环境检测、建筑节能检测、建筑幕墙检测、建筑工程结构可靠性鉴定、重大工程质量事故鉴定、工程质量检测争议复检、资质认定和防雷装置检测、工程测量及相关职业健康安全管理活动</w:t>
            </w:r>
            <w:bookmarkEnd w:id="13"/>
          </w:p>
        </w:tc>
        <w:tc>
          <w:tcPr>
            <w:tcW w:w="6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616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3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3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+远程</w:t>
            </w:r>
            <w:bookmarkStart w:id="17" w:name="_GoBack"/>
            <w:bookmarkEnd w:id="17"/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 xml:space="preserve">2020年08月03日 上午至2020年08月07日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 (共5天)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3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835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现场）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ind w:left="70" w:leftChars="29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2"/>
                <w:szCs w:val="22"/>
              </w:rPr>
              <w:t>2020-N1EMS-1258213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2"/>
                <w:szCs w:val="22"/>
              </w:rPr>
              <w:t>2020-N1OHSMS-1258213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李青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2"/>
                <w:szCs w:val="22"/>
              </w:rPr>
              <w:t>2020-N0EMS-1251569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13602031207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曹建伟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现场）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15055703316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ISC-JSZJ-134zblx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岳树亮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2"/>
                <w:szCs w:val="22"/>
              </w:rPr>
              <w:t>2020-N1OHSMS-1261927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15161373801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35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5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5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5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+远程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67"/>
        <w:gridCol w:w="900"/>
        <w:gridCol w:w="3100"/>
        <w:gridCol w:w="2600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67" w:type="dxa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08:00-08:30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00" w:type="dxa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首次会议</w:t>
            </w:r>
          </w:p>
        </w:tc>
        <w:tc>
          <w:tcPr>
            <w:tcW w:w="2600" w:type="dxa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08:30-12:00</w:t>
            </w:r>
          </w:p>
        </w:tc>
        <w:tc>
          <w:tcPr>
            <w:tcW w:w="900" w:type="dxa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领导层</w:t>
            </w:r>
          </w:p>
        </w:tc>
        <w:tc>
          <w:tcPr>
            <w:tcW w:w="3100" w:type="dxa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内外部因素、相关方及期望、认证范围、过程方法、方针和目标，资源管理、领导作用、以顾客为关注焦点、岗位和职责、目标管理、内外部沟通、持续改进的机制、重大投诉处理、重大体系事故和变更管理、应急准备和响应，顾客反馈、行业抽查情况. 持续改进,应急预案</w:t>
            </w:r>
          </w:p>
        </w:tc>
        <w:tc>
          <w:tcPr>
            <w:tcW w:w="2600" w:type="dxa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E：4.1-4.4/5.1-5.3/6.1.1/6.2/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7.1/7.3/9.3/10.1/10.3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O:4.1-4.4/5.1-5.4/6.1.1/6.2/7.1/7.3/9.1.1/9.3/10.1/10.3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一阶段问题验证/投诉或事故/政府主管部门监督抽查情况 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E:张磊、李青</w:t>
            </w:r>
          </w:p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 :岳树亮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12：00-13：00</w:t>
            </w:r>
          </w:p>
        </w:tc>
        <w:tc>
          <w:tcPr>
            <w:tcW w:w="6600" w:type="dxa"/>
            <w:gridSpan w:val="3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13：00-14：30</w:t>
            </w:r>
          </w:p>
        </w:tc>
        <w:tc>
          <w:tcPr>
            <w:tcW w:w="6600" w:type="dxa"/>
            <w:gridSpan w:val="3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领导层继续审核</w:t>
            </w: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E:岳树亮、李青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 :张磊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14：30-17:00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业务部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客户</w:t>
            </w:r>
          </w:p>
        </w:tc>
        <w:tc>
          <w:tcPr>
            <w:tcW w:w="31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原材料采购及验收，产品特性；预期用途；可追溯系统;本部门的E/O管理</w:t>
            </w:r>
          </w:p>
        </w:tc>
        <w:tc>
          <w:tcPr>
            <w:tcW w:w="26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E:6.1.2/6.2/8.1/8.2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O:6.1.2/6.2/8.1.2/8.2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E:张磊、李青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 :岳树亮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专家：曹建伟提供专业支持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8:00-12:00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综合办公室</w:t>
            </w:r>
          </w:p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（含财务、采购）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环境因素和危险源辨识和评价；合规义务；控制措施；EMS和OHSMS的策划和运行；应急准备和响应、监视和测量、不符合控制、事故调查、内审和管理评审措施的跟踪、合规性评价\三级安全教育</w:t>
            </w:r>
          </w:p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消防管理，文件和记录管理；工作环境人力资源保障计划、人员健康管理、持证上岗人员、人员招聘、员工培训及有效性评价、特种作业人员</w:t>
            </w:r>
          </w:p>
        </w:tc>
        <w:tc>
          <w:tcPr>
            <w:tcW w:w="26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E:6.1.2/6.1.3/6.1.4/6.2/7.1/7.2/7.4/7.5/8.1/8.2/9.1.1/9.1.2/9.2/10.2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O：6.1.2/6.1.3/6.1.4/6.2/7.1/7.2/7.4/7.5/8.1/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8.1.2/8.1.3/8.1.4/8.2/9.1.1/9.1.2/9.2/10.2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E:张磊、李青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 :岳树亮</w:t>
            </w:r>
          </w:p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专家：曹建伟提供专业支持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12：00-13：00</w:t>
            </w:r>
          </w:p>
        </w:tc>
        <w:tc>
          <w:tcPr>
            <w:tcW w:w="660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13:00-17:00</w:t>
            </w:r>
          </w:p>
        </w:tc>
        <w:tc>
          <w:tcPr>
            <w:tcW w:w="6600" w:type="dxa"/>
            <w:gridSpan w:val="3"/>
            <w:vAlign w:val="top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前往临时场所现场查核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08:00-12:00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检验中心部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监视和测量设备的控制、产品服务的放行，产品出厂检验、不合格品的控制等相关质量，环境和职业健康安全管理，EMS和OHSMS的策划和运行</w:t>
            </w:r>
          </w:p>
        </w:tc>
        <w:tc>
          <w:tcPr>
            <w:tcW w:w="26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E: 6.1.2/6.2/8.1/8.2/9.1.1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O：6.1.2/6.2/8.1.1/8.2/9.1.1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E:张磊、李青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 :岳树亮</w:t>
            </w:r>
          </w:p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专家：曹建伟提供专业支持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7" w:type="dxa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12：00-13：00</w:t>
            </w:r>
          </w:p>
        </w:tc>
        <w:tc>
          <w:tcPr>
            <w:tcW w:w="6600" w:type="dxa"/>
            <w:gridSpan w:val="3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13:00-17:00</w:t>
            </w:r>
          </w:p>
        </w:tc>
        <w:tc>
          <w:tcPr>
            <w:tcW w:w="6600" w:type="dxa"/>
            <w:gridSpan w:val="3"/>
            <w:vAlign w:val="top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67" w:type="dxa"/>
            <w:vAlign w:val="top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各部门</w:t>
            </w:r>
          </w:p>
        </w:tc>
        <w:tc>
          <w:tcPr>
            <w:tcW w:w="660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07:30-09:00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安全事务代表</w:t>
            </w:r>
          </w:p>
        </w:tc>
        <w:tc>
          <w:tcPr>
            <w:tcW w:w="3100" w:type="dxa"/>
            <w:vAlign w:val="top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内部沟通、员工参与和协商、事故调查、员工满意度调查</w:t>
            </w:r>
          </w:p>
        </w:tc>
        <w:tc>
          <w:tcPr>
            <w:tcW w:w="2600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员工代表O： 5.4/8.2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09:00-12:30</w:t>
            </w:r>
          </w:p>
        </w:tc>
        <w:tc>
          <w:tcPr>
            <w:tcW w:w="660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12：30-13：00</w:t>
            </w:r>
          </w:p>
        </w:tc>
        <w:tc>
          <w:tcPr>
            <w:tcW w:w="660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13:00-15:00</w:t>
            </w:r>
          </w:p>
        </w:tc>
        <w:tc>
          <w:tcPr>
            <w:tcW w:w="660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15:00-15:30</w:t>
            </w:r>
          </w:p>
        </w:tc>
        <w:tc>
          <w:tcPr>
            <w:tcW w:w="660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审核组内沟通、与受审核方管理层沟通</w:t>
            </w:r>
          </w:p>
        </w:tc>
        <w:tc>
          <w:tcPr>
            <w:tcW w:w="1399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A/B/C/D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67" w:type="dxa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15：30-16：00</w:t>
            </w:r>
          </w:p>
        </w:tc>
        <w:tc>
          <w:tcPr>
            <w:tcW w:w="6600" w:type="dxa"/>
            <w:gridSpan w:val="3"/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399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A/B/C/D </w:t>
            </w:r>
          </w:p>
        </w:tc>
      </w:tr>
    </w:tbl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337C8"/>
    <w:rsid w:val="11F468AE"/>
    <w:rsid w:val="1B2D658A"/>
    <w:rsid w:val="4A2557C6"/>
    <w:rsid w:val="52894BC4"/>
    <w:rsid w:val="52C06E92"/>
    <w:rsid w:val="5D405C51"/>
    <w:rsid w:val="70572FA5"/>
    <w:rsid w:val="76162DF2"/>
    <w:rsid w:val="76476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2020-08-07T01:21:48Z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