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bookmarkStart w:id="0" w:name="合同编号"/>
      <w:r>
        <w:rPr>
          <w:color w:val="000000"/>
        </w:rPr>
        <w:t>0383-2020-EO</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安徽省建院工程质量检测有限公司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30</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午：至 2020年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31</w:t>
            </w:r>
            <w:r>
              <w:rPr>
                <w:rFonts w:hint="eastAsia" w:ascii="宋体"/>
                <w:b/>
                <w:color w:val="000000"/>
                <w:szCs w:val="21"/>
              </w:rPr>
              <w:t xml:space="preserve">日 下午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FE"/>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b/>
                <w:color w:val="000000"/>
                <w:szCs w:val="21"/>
              </w:rPr>
            </w:pPr>
            <w:r>
              <w:rPr>
                <w:b/>
                <w:color w:val="000000"/>
                <w:sz w:val="20"/>
                <w:szCs w:val="20"/>
              </w:rPr>
              <w:t>张磊</w:t>
            </w:r>
          </w:p>
        </w:tc>
        <w:tc>
          <w:tcPr>
            <w:tcW w:w="1089" w:type="dxa"/>
            <w:vAlign w:val="center"/>
          </w:tcPr>
          <w:p>
            <w:pPr>
              <w:spacing w:line="240" w:lineRule="exact"/>
              <w:jc w:val="center"/>
              <w:rPr>
                <w:b/>
                <w:color w:val="000000"/>
                <w:szCs w:val="21"/>
              </w:rPr>
            </w:pPr>
            <w:r>
              <w:rPr>
                <w:sz w:val="18"/>
                <w:szCs w:val="18"/>
              </w:rPr>
              <w:t>组长</w:t>
            </w:r>
          </w:p>
        </w:tc>
        <w:tc>
          <w:tcPr>
            <w:tcW w:w="711" w:type="dxa"/>
            <w:vAlign w:val="center"/>
          </w:tcPr>
          <w:p>
            <w:pPr>
              <w:spacing w:line="240" w:lineRule="exact"/>
              <w:jc w:val="center"/>
              <w:rPr>
                <w:b/>
                <w:color w:val="000000"/>
                <w:szCs w:val="21"/>
              </w:rPr>
            </w:pPr>
            <w:r>
              <w:rPr>
                <w:b/>
                <w:color w:val="000000"/>
                <w:sz w:val="20"/>
                <w:szCs w:val="20"/>
              </w:rPr>
              <w:t>男</w:t>
            </w:r>
          </w:p>
        </w:tc>
        <w:tc>
          <w:tcPr>
            <w:tcW w:w="3055" w:type="dxa"/>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Cs w:val="21"/>
              </w:rPr>
            </w:pPr>
            <w:r>
              <w:rPr>
                <w:b/>
                <w:color w:val="000000"/>
                <w:sz w:val="20"/>
                <w:szCs w:val="20"/>
              </w:rPr>
              <w:t>O:审核员</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 w:val="20"/>
                <w:szCs w:val="20"/>
              </w:rPr>
              <w:t>李青</w:t>
            </w:r>
          </w:p>
        </w:tc>
        <w:tc>
          <w:tcPr>
            <w:tcW w:w="1089" w:type="dxa"/>
            <w:vAlign w:val="center"/>
          </w:tcPr>
          <w:p>
            <w:pPr>
              <w:spacing w:line="240" w:lineRule="exact"/>
              <w:jc w:val="center"/>
              <w:rPr>
                <w:b/>
                <w:color w:val="000000"/>
                <w:szCs w:val="21"/>
              </w:rPr>
            </w:pPr>
            <w:r>
              <w:rPr>
                <w:sz w:val="18"/>
                <w:szCs w:val="18"/>
              </w:rPr>
              <w:t>组员</w:t>
            </w:r>
          </w:p>
        </w:tc>
        <w:tc>
          <w:tcPr>
            <w:tcW w:w="711" w:type="dxa"/>
            <w:vAlign w:val="center"/>
          </w:tcPr>
          <w:p>
            <w:pPr>
              <w:spacing w:line="240" w:lineRule="exact"/>
              <w:jc w:val="center"/>
              <w:rPr>
                <w:b/>
                <w:color w:val="000000"/>
                <w:szCs w:val="21"/>
              </w:rPr>
            </w:pPr>
            <w:r>
              <w:rPr>
                <w:b/>
                <w:color w:val="000000"/>
                <w:sz w:val="20"/>
                <w:szCs w:val="20"/>
              </w:rPr>
              <w:t>女</w:t>
            </w:r>
          </w:p>
        </w:tc>
        <w:tc>
          <w:tcPr>
            <w:tcW w:w="3055" w:type="dxa"/>
            <w:vAlign w:val="center"/>
          </w:tcPr>
          <w:p>
            <w:pPr>
              <w:spacing w:line="240" w:lineRule="exact"/>
              <w:jc w:val="center"/>
              <w:rPr>
                <w:b/>
                <w:color w:val="000000"/>
                <w:szCs w:val="21"/>
              </w:rPr>
            </w:pPr>
            <w:r>
              <w:rPr>
                <w:b/>
                <w:color w:val="000000"/>
                <w:sz w:val="20"/>
                <w:szCs w:val="20"/>
              </w:rPr>
              <w:t>E:实习审核员</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Cs w:val="21"/>
              </w:rPr>
            </w:pPr>
            <w:r>
              <w:rPr>
                <w:b/>
                <w:color w:val="000000"/>
                <w:sz w:val="20"/>
                <w:szCs w:val="20"/>
              </w:rPr>
              <w:t>曹建伟</w:t>
            </w:r>
          </w:p>
        </w:tc>
        <w:tc>
          <w:tcPr>
            <w:tcW w:w="1089" w:type="dxa"/>
            <w:vAlign w:val="center"/>
          </w:tcPr>
          <w:p>
            <w:pPr>
              <w:spacing w:line="240" w:lineRule="exact"/>
              <w:jc w:val="center"/>
              <w:rPr>
                <w:b/>
                <w:color w:val="000000"/>
                <w:szCs w:val="21"/>
              </w:rPr>
            </w:pPr>
            <w:r>
              <w:rPr>
                <w:sz w:val="18"/>
                <w:szCs w:val="18"/>
              </w:rPr>
              <w:t>组员</w:t>
            </w:r>
          </w:p>
        </w:tc>
        <w:tc>
          <w:tcPr>
            <w:tcW w:w="711" w:type="dxa"/>
            <w:vAlign w:val="center"/>
          </w:tcPr>
          <w:p>
            <w:pPr>
              <w:spacing w:line="240" w:lineRule="exact"/>
              <w:jc w:val="center"/>
              <w:rPr>
                <w:b/>
                <w:color w:val="000000"/>
                <w:szCs w:val="21"/>
              </w:rPr>
            </w:pPr>
            <w:r>
              <w:rPr>
                <w:b/>
                <w:color w:val="000000"/>
                <w:sz w:val="20"/>
                <w:szCs w:val="20"/>
              </w:rPr>
              <w:t>男</w:t>
            </w:r>
          </w:p>
        </w:tc>
        <w:tc>
          <w:tcPr>
            <w:tcW w:w="3055" w:type="dxa"/>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sz w:val="18"/>
                <w:szCs w:val="18"/>
              </w:rPr>
            </w:pPr>
          </w:p>
        </w:tc>
        <w:tc>
          <w:tcPr>
            <w:tcW w:w="2994" w:type="dxa"/>
            <w:vAlign w:val="center"/>
          </w:tcPr>
          <w:p>
            <w:pPr>
              <w:spacing w:line="240" w:lineRule="exact"/>
              <w:jc w:val="center"/>
              <w:rPr>
                <w:b/>
                <w:color w:val="000000"/>
                <w:sz w:val="20"/>
                <w:szCs w:val="20"/>
              </w:rPr>
            </w:pPr>
            <w:r>
              <w:rPr>
                <w:b/>
                <w:color w:val="000000"/>
                <w:sz w:val="20"/>
                <w:szCs w:val="20"/>
              </w:rPr>
              <w:t>E:34.02.00</w:t>
            </w:r>
          </w:p>
          <w:p>
            <w:pPr>
              <w:spacing w:line="240" w:lineRule="exact"/>
              <w:jc w:val="center"/>
              <w:rPr>
                <w:b/>
                <w:color w:val="000000"/>
                <w:szCs w:val="21"/>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Cs w:val="21"/>
              </w:rPr>
            </w:pPr>
            <w:r>
              <w:rPr>
                <w:b/>
                <w:color w:val="000000"/>
                <w:sz w:val="20"/>
                <w:szCs w:val="20"/>
              </w:rPr>
              <w:t>岳树亮</w:t>
            </w:r>
          </w:p>
        </w:tc>
        <w:tc>
          <w:tcPr>
            <w:tcW w:w="1089" w:type="dxa"/>
            <w:vAlign w:val="center"/>
          </w:tcPr>
          <w:p>
            <w:pPr>
              <w:spacing w:line="240" w:lineRule="exact"/>
              <w:jc w:val="center"/>
              <w:rPr>
                <w:b/>
                <w:color w:val="000000"/>
                <w:szCs w:val="21"/>
              </w:rPr>
            </w:pPr>
            <w:r>
              <w:rPr>
                <w:sz w:val="18"/>
                <w:szCs w:val="18"/>
              </w:rPr>
              <w:t>组员</w:t>
            </w:r>
          </w:p>
        </w:tc>
        <w:tc>
          <w:tcPr>
            <w:tcW w:w="711" w:type="dxa"/>
            <w:vAlign w:val="center"/>
          </w:tcPr>
          <w:p>
            <w:pPr>
              <w:spacing w:line="240" w:lineRule="exact"/>
              <w:jc w:val="center"/>
              <w:rPr>
                <w:b/>
                <w:color w:val="000000"/>
                <w:szCs w:val="21"/>
              </w:rPr>
            </w:pPr>
            <w:r>
              <w:rPr>
                <w:b/>
                <w:color w:val="000000"/>
                <w:sz w:val="20"/>
                <w:szCs w:val="20"/>
              </w:rPr>
              <w:t>男</w:t>
            </w:r>
          </w:p>
        </w:tc>
        <w:tc>
          <w:tcPr>
            <w:tcW w:w="3055" w:type="dxa"/>
            <w:vAlign w:val="center"/>
          </w:tcPr>
          <w:p>
            <w:pPr>
              <w:spacing w:line="240" w:lineRule="exact"/>
              <w:jc w:val="center"/>
              <w:rPr>
                <w:sz w:val="18"/>
                <w:szCs w:val="18"/>
              </w:rPr>
            </w:pPr>
            <w:r>
              <w:rPr>
                <w:b/>
                <w:color w:val="000000"/>
                <w:sz w:val="20"/>
                <w:szCs w:val="20"/>
              </w:rPr>
              <w:t>O:审核员</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Cs w:val="21"/>
              </w:rPr>
            </w:pPr>
          </w:p>
        </w:tc>
        <w:tc>
          <w:tcPr>
            <w:tcW w:w="1089" w:type="dxa"/>
            <w:vAlign w:val="center"/>
          </w:tcPr>
          <w:p>
            <w:pPr>
              <w:jc w:val="center"/>
              <w:rPr>
                <w:b/>
                <w:color w:val="000000"/>
                <w:szCs w:val="21"/>
              </w:rPr>
            </w:pPr>
          </w:p>
        </w:tc>
        <w:tc>
          <w:tcPr>
            <w:tcW w:w="711" w:type="dxa"/>
            <w:vAlign w:val="center"/>
          </w:tcPr>
          <w:p>
            <w:pPr>
              <w:jc w:val="center"/>
              <w:rPr>
                <w:b/>
                <w:color w:val="000000"/>
                <w:szCs w:val="21"/>
              </w:rPr>
            </w:pPr>
          </w:p>
        </w:tc>
        <w:tc>
          <w:tcPr>
            <w:tcW w:w="3055" w:type="dxa"/>
            <w:vAlign w:val="center"/>
          </w:tcPr>
          <w:p>
            <w:pPr>
              <w:jc w:val="left"/>
              <w:rPr>
                <w:sz w:val="18"/>
                <w:szCs w:val="18"/>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安徽省建院工程质量检测有限公司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rPr>
                <w:rFonts w:ascii="宋体"/>
                <w:b/>
                <w:color w:val="000000"/>
                <w:sz w:val="20"/>
                <w:szCs w:val="20"/>
              </w:rPr>
            </w:pPr>
            <w:bookmarkStart w:id="4" w:name="注册地址"/>
            <w:r>
              <w:rPr>
                <w:rFonts w:ascii="宋体"/>
                <w:b/>
                <w:color w:val="000000"/>
                <w:sz w:val="20"/>
                <w:szCs w:val="20"/>
              </w:rPr>
              <w:t>安徽省合肥市经济技术开发区莲花路819号标准厂房2B一层</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5" w:name="注册邮编"/>
            <w:r>
              <w:rPr>
                <w:rFonts w:ascii="宋体"/>
                <w:b/>
                <w:color w:val="000000"/>
                <w:sz w:val="20"/>
                <w:szCs w:val="20"/>
              </w:rPr>
              <w:t>230000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rPr>
                <w:rFonts w:ascii="宋体"/>
                <w:b/>
                <w:color w:val="000000"/>
                <w:sz w:val="20"/>
                <w:szCs w:val="20"/>
              </w:rPr>
            </w:pPr>
            <w:bookmarkStart w:id="6" w:name="经营地址"/>
            <w:bookmarkEnd w:id="6"/>
            <w:bookmarkStart w:id="7" w:name="生产地址Add1"/>
            <w:r>
              <w:rPr>
                <w:rFonts w:ascii="宋体"/>
                <w:b/>
                <w:color w:val="000000"/>
                <w:sz w:val="20"/>
                <w:szCs w:val="20"/>
              </w:rPr>
              <w:t>安徽省合肥市经济技术开发区莲花路819号标准厂房2B一层</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经营邮编"/>
            <w:bookmarkEnd w:id="8"/>
            <w:r>
              <w:rPr>
                <w:rFonts w:ascii="宋体"/>
                <w:b/>
                <w:color w:val="000000"/>
                <w:sz w:val="20"/>
                <w:szCs w:val="20"/>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ascii="宋体"/>
                <w:b/>
                <w:color w:val="000000"/>
                <w:sz w:val="20"/>
                <w:szCs w:val="20"/>
              </w:rPr>
            </w:pPr>
            <w:r>
              <w:rPr>
                <w:rFonts w:ascii="宋体"/>
                <w:b/>
                <w:color w:val="000000"/>
                <w:sz w:val="20"/>
                <w:szCs w:val="20"/>
              </w:rPr>
              <w:t>安徽省合肥市经济技术开发区莲花路819号标准厂房2B一层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杜慧娟</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15256994827</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9" w:name="联系人传真Add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王道斌</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杜慧娟</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0" w:name="联系人邮箱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1" w:name="审核范围"/>
            <w:r>
              <w:rPr>
                <w:rFonts w:ascii="宋体" w:hAnsi="宋体"/>
                <w:b/>
                <w:color w:val="000000"/>
                <w:sz w:val="20"/>
                <w:szCs w:val="20"/>
              </w:rPr>
              <w:t>E：资质范围内主体结构工程现场检测、见证取样检测、地基基础工程检测、钢结构工程检测、室内环境检测、建筑节能检测、建筑幕墙检测、建筑工程结构可靠性鉴定、重大工程质量事故鉴定、工程质量检测争议复检、《建筑物防雷设计规范》规定的第三类建（构）筑物的防雷装置的检测、工程测量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主体结构工程现场检测、见证取样检测、地基基础工程检测、钢结构工程检测、室内环境检测、建筑节能检测、建筑幕墙检测、建筑工程结构可靠性鉴定、重大工程质量事故鉴定、工程质量检测争议复检、资质认定和防雷装置检测、工程测量及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2" w:name="专业代码"/>
            <w:r>
              <w:rPr>
                <w:rFonts w:ascii="宋体"/>
                <w:b/>
                <w:color w:val="000000"/>
                <w:sz w:val="20"/>
                <w:szCs w:val="20"/>
              </w:rPr>
              <w:t>E：34.02.00</w:t>
            </w:r>
          </w:p>
          <w:p>
            <w:pPr>
              <w:spacing w:line="280" w:lineRule="exact"/>
              <w:rPr>
                <w:rFonts w:ascii="宋体"/>
                <w:b/>
                <w:color w:val="000000"/>
                <w:sz w:val="20"/>
                <w:szCs w:val="20"/>
              </w:rPr>
            </w:pPr>
            <w:r>
              <w:rPr>
                <w:rFonts w:ascii="宋体"/>
                <w:b/>
                <w:color w:val="000000"/>
                <w:sz w:val="20"/>
                <w:szCs w:val="20"/>
              </w:rPr>
              <w:t>O：34.02.00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rPr>
                <w:szCs w:val="21"/>
                <w:u w:val="single"/>
              </w:rPr>
            </w:pPr>
            <w:r>
              <w:rPr>
                <w:rFonts w:hint="eastAsia"/>
              </w:rPr>
              <w:t>现场1：</w:t>
            </w:r>
            <w:r>
              <w:rPr>
                <w:rFonts w:hint="eastAsia"/>
                <w:szCs w:val="21"/>
                <w:u w:val="single"/>
              </w:rPr>
              <w:t xml:space="preserve"> </w:t>
            </w:r>
            <w:r>
              <w:rPr>
                <w:rFonts w:hint="eastAsia"/>
                <w:szCs w:val="21"/>
                <w:u w:val="single"/>
                <w:lang w:eastAsia="zh-CN"/>
              </w:rPr>
              <w:t>见证取样、建筑节能检测：合肥市经开区莲花路819号</w:t>
            </w:r>
            <w:r>
              <w:rPr>
                <w:szCs w:val="21"/>
                <w:u w:val="single"/>
              </w:rPr>
              <w:t xml:space="preserve">    </w:t>
            </w:r>
            <w:r>
              <w:rPr>
                <w:rFonts w:hint="eastAsia"/>
                <w:szCs w:val="21"/>
                <w:u w:val="single"/>
              </w:rPr>
              <w:t xml:space="preserve"> </w:t>
            </w:r>
          </w:p>
          <w:p>
            <w:pPr>
              <w:rPr>
                <w:rFonts w:ascii="宋体"/>
                <w:b/>
                <w:color w:val="000000"/>
                <w:sz w:val="20"/>
                <w:szCs w:val="20"/>
              </w:rPr>
            </w:pPr>
            <w:r>
              <w:rPr>
                <w:rFonts w:hint="eastAsia"/>
              </w:rPr>
              <w:t>现场</w:t>
            </w:r>
            <w:r>
              <w:t>2</w:t>
            </w:r>
            <w:r>
              <w:rPr>
                <w:rFonts w:hint="eastAsia"/>
              </w:rPr>
              <w:t>：</w:t>
            </w:r>
            <w:r>
              <w:rPr>
                <w:rFonts w:hint="eastAsia"/>
                <w:szCs w:val="21"/>
                <w:u w:val="single"/>
              </w:rPr>
              <w:t xml:space="preserve"> </w:t>
            </w:r>
            <w:r>
              <w:rPr>
                <w:rFonts w:hint="eastAsia"/>
                <w:szCs w:val="21"/>
                <w:u w:val="single"/>
                <w:lang w:eastAsia="zh-CN"/>
              </w:rPr>
              <w:t>建筑幕墙、人防检测：合肥玉屏路3467号/检测</w:t>
            </w:r>
            <w:r>
              <w:rPr>
                <w:szCs w:val="21"/>
                <w:u w:val="single"/>
              </w:rPr>
              <w:t xml:space="preserve">            </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szCs w:val="21"/>
                <w:u w:val="single"/>
              </w:rPr>
            </w:pPr>
            <w:r>
              <w:rPr>
                <w:rFonts w:hint="eastAsia"/>
              </w:rPr>
              <w:t>现场1：</w:t>
            </w:r>
            <w:r>
              <w:rPr>
                <w:rFonts w:hint="eastAsia"/>
                <w:szCs w:val="21"/>
                <w:u w:val="single"/>
              </w:rPr>
              <w:t xml:space="preserve"> </w:t>
            </w:r>
            <w:r>
              <w:rPr>
                <w:rFonts w:hint="eastAsia"/>
                <w:szCs w:val="21"/>
                <w:u w:val="single"/>
                <w:lang w:eastAsia="zh-CN"/>
              </w:rPr>
              <w:t>室内环境检测：合肥，位于新站区河路以南、规划云锦路以东</w:t>
            </w:r>
            <w:r>
              <w:rPr>
                <w:szCs w:val="21"/>
                <w:u w:val="single"/>
              </w:rPr>
              <w:t xml:space="preserve"> </w:t>
            </w:r>
            <w:r>
              <w:rPr>
                <w:rFonts w:hint="eastAsia"/>
                <w:szCs w:val="21"/>
                <w:u w:val="single"/>
              </w:rPr>
              <w:t xml:space="preserve"> </w:t>
            </w:r>
          </w:p>
          <w:p>
            <w:pPr>
              <w:rPr>
                <w:szCs w:val="21"/>
                <w:u w:val="single"/>
              </w:rPr>
            </w:pPr>
            <w:r>
              <w:rPr>
                <w:rFonts w:hint="eastAsia"/>
              </w:rPr>
              <w:t>现场</w:t>
            </w:r>
            <w:r>
              <w:t>2</w:t>
            </w:r>
            <w:r>
              <w:rPr>
                <w:rFonts w:hint="eastAsia"/>
              </w:rPr>
              <w:t>：</w:t>
            </w:r>
            <w:r>
              <w:rPr>
                <w:rFonts w:hint="eastAsia"/>
                <w:szCs w:val="21"/>
                <w:u w:val="single"/>
              </w:rPr>
              <w:t xml:space="preserve"> </w:t>
            </w:r>
            <w:r>
              <w:rPr>
                <w:rFonts w:hint="eastAsia"/>
                <w:szCs w:val="21"/>
                <w:u w:val="single"/>
                <w:lang w:eastAsia="zh-CN"/>
              </w:rPr>
              <w:t>地基基础检测：合肥，桥枫苑</w:t>
            </w:r>
            <w:r>
              <w:rPr>
                <w:szCs w:val="21"/>
                <w:u w:val="single"/>
              </w:rPr>
              <w:t xml:space="preserve">            </w:t>
            </w:r>
          </w:p>
          <w:p>
            <w:r>
              <w:rPr>
                <w:rFonts w:hint="eastAsia"/>
              </w:rPr>
              <w:t>现场</w:t>
            </w:r>
            <w:r>
              <w:rPr>
                <w:rFonts w:hint="eastAsia"/>
                <w:lang w:val="en-US" w:eastAsia="zh-CN"/>
              </w:rPr>
              <w:t>3</w:t>
            </w:r>
            <w:r>
              <w:rPr>
                <w:rFonts w:hint="eastAsia"/>
              </w:rPr>
              <w:t>：</w:t>
            </w:r>
            <w:r>
              <w:rPr>
                <w:rFonts w:hint="eastAsia"/>
                <w:szCs w:val="21"/>
                <w:u w:val="single"/>
              </w:rPr>
              <w:t xml:space="preserve"> </w:t>
            </w:r>
            <w:r>
              <w:rPr>
                <w:rFonts w:hint="eastAsia"/>
                <w:szCs w:val="21"/>
                <w:u w:val="single"/>
                <w:lang w:eastAsia="zh-CN"/>
              </w:rPr>
              <w:t>钢结构检测：合肥，合肥市长丰县吴山镇（百花大道安徽传世皖酒业有限公司西北170m）检测</w:t>
            </w:r>
            <w:r>
              <w:rPr>
                <w:szCs w:val="21"/>
                <w:u w:val="single"/>
              </w:rPr>
              <w:t xml:space="preserve">           </w:t>
            </w:r>
          </w:p>
          <w:p>
            <w:pPr>
              <w:rPr>
                <w:rFonts w:ascii="宋体"/>
                <w:b/>
                <w:color w:val="000000"/>
                <w:sz w:val="20"/>
                <w:szCs w:val="20"/>
              </w:rPr>
            </w:pPr>
            <w:r>
              <w:rPr>
                <w:rFonts w:hint="eastAsia"/>
              </w:rPr>
              <w:t>现场</w:t>
            </w:r>
            <w:r>
              <w:rPr>
                <w:rFonts w:hint="eastAsia"/>
                <w:lang w:val="en-US" w:eastAsia="zh-CN"/>
              </w:rPr>
              <w:t>4</w:t>
            </w:r>
            <w:r>
              <w:rPr>
                <w:rFonts w:hint="eastAsia"/>
              </w:rPr>
              <w:t>：</w:t>
            </w:r>
            <w:r>
              <w:rPr>
                <w:rFonts w:hint="eastAsia"/>
                <w:szCs w:val="21"/>
                <w:u w:val="single"/>
              </w:rPr>
              <w:t xml:space="preserve"> </w:t>
            </w:r>
            <w:r>
              <w:rPr>
                <w:rFonts w:hint="eastAsia"/>
                <w:szCs w:val="21"/>
                <w:u w:val="single"/>
                <w:lang w:eastAsia="zh-CN"/>
              </w:rPr>
              <w:t>主体结构现场检测、</w:t>
            </w:r>
            <w:r>
              <w:rPr>
                <w:rFonts w:hint="eastAsia"/>
                <w:szCs w:val="21"/>
                <w:u w:val="single"/>
              </w:rPr>
              <w:t>建筑工程结构可靠性鉴定</w:t>
            </w:r>
            <w:r>
              <w:rPr>
                <w:rFonts w:hint="eastAsia"/>
                <w:szCs w:val="21"/>
                <w:u w:val="single"/>
                <w:lang w:eastAsia="zh-CN"/>
              </w:rPr>
              <w:t>：合肥，经开区宿松路以西，观海路以北</w:t>
            </w:r>
            <w:r>
              <w:rPr>
                <w:szCs w:val="21"/>
                <w:u w:val="single"/>
              </w:rPr>
              <w:t xml:space="preserve">  </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szCs w:val="18"/>
                <w:u w:val="single"/>
              </w:rPr>
              <w:t xml:space="preserve"> </w:t>
            </w:r>
            <w:r>
              <w:rPr>
                <w:rFonts w:hint="eastAsia"/>
                <w:szCs w:val="18"/>
                <w:u w:val="single"/>
              </w:rPr>
              <w:t>20</w:t>
            </w:r>
            <w:r>
              <w:rPr>
                <w:szCs w:val="18"/>
                <w:u w:val="single"/>
              </w:rPr>
              <w:t xml:space="preserve">20 </w:t>
            </w:r>
            <w:r>
              <w:rPr>
                <w:rFonts w:hint="eastAsia"/>
                <w:szCs w:val="18"/>
              </w:rPr>
              <w:t>年</w:t>
            </w:r>
            <w:r>
              <w:rPr>
                <w:rFonts w:hint="eastAsia"/>
                <w:szCs w:val="18"/>
                <w:u w:val="single"/>
              </w:rPr>
              <w:t xml:space="preserve"> </w:t>
            </w:r>
            <w:r>
              <w:rPr>
                <w:rFonts w:hint="eastAsia"/>
                <w:szCs w:val="18"/>
                <w:u w:val="single"/>
                <w:lang w:val="en-US" w:eastAsia="zh-CN"/>
              </w:rPr>
              <w:t>4</w:t>
            </w:r>
            <w:r>
              <w:rPr>
                <w:rFonts w:hint="eastAsia"/>
                <w:szCs w:val="18"/>
              </w:rPr>
              <w:t>月</w:t>
            </w:r>
            <w:r>
              <w:rPr>
                <w:rFonts w:hint="eastAsia"/>
                <w:szCs w:val="18"/>
                <w:u w:val="single"/>
              </w:rPr>
              <w:t xml:space="preserve"> </w:t>
            </w:r>
            <w:r>
              <w:rPr>
                <w:rFonts w:hint="eastAsia"/>
                <w:szCs w:val="18"/>
                <w:u w:val="single"/>
                <w:lang w:val="en-US" w:eastAsia="zh-CN"/>
              </w:rPr>
              <w:t>17-18</w:t>
            </w:r>
            <w:r>
              <w:rPr>
                <w:rFonts w:hint="eastAsia"/>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w:t>
            </w:r>
            <w:r>
              <w:rPr>
                <w:rFonts w:hint="eastAsia"/>
                <w:szCs w:val="18"/>
                <w:u w:val="single"/>
              </w:rPr>
              <w:t>2020</w:t>
            </w:r>
            <w:r>
              <w:rPr>
                <w:szCs w:val="18"/>
                <w:u w:val="single"/>
              </w:rPr>
              <w:t xml:space="preserve"> </w:t>
            </w:r>
            <w:r>
              <w:rPr>
                <w:rFonts w:hint="eastAsia"/>
                <w:szCs w:val="18"/>
              </w:rPr>
              <w:t>年</w:t>
            </w:r>
            <w:r>
              <w:rPr>
                <w:rFonts w:hint="eastAsia"/>
                <w:szCs w:val="18"/>
                <w:u w:val="single"/>
                <w:lang w:val="en-US" w:eastAsia="zh-CN"/>
              </w:rPr>
              <w:t>5</w:t>
            </w:r>
            <w:r>
              <w:rPr>
                <w:rFonts w:hint="eastAsia"/>
                <w:szCs w:val="18"/>
              </w:rPr>
              <w:t>月</w:t>
            </w:r>
            <w:r>
              <w:rPr>
                <w:rFonts w:hint="eastAsia"/>
                <w:szCs w:val="18"/>
                <w:u w:val="single"/>
                <w:lang w:val="en-US" w:eastAsia="zh-CN"/>
              </w:rPr>
              <w:t>21</w:t>
            </w:r>
            <w:r>
              <w:rPr>
                <w:rFonts w:hint="eastAsia"/>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r>
              <w:rPr>
                <w:rFonts w:hint="eastAsia"/>
              </w:rPr>
              <w:t xml:space="preserve">现场1： </w:t>
            </w:r>
            <w:r>
              <w:rPr>
                <w:rFonts w:hint="eastAsia"/>
                <w:lang w:eastAsia="zh-CN"/>
              </w:rPr>
              <w:t>见证取样、建筑节能检测：合肥市经开区莲花路819号</w:t>
            </w:r>
            <w:r>
              <w:t xml:space="preserve">    </w:t>
            </w:r>
            <w:r>
              <w:rPr>
                <w:rFonts w:hint="eastAsia"/>
              </w:rPr>
              <w:t xml:space="preserve"> </w:t>
            </w:r>
          </w:p>
          <w:p>
            <w:pPr>
              <w:spacing w:line="360" w:lineRule="auto"/>
            </w:pPr>
            <w:r>
              <w:rPr>
                <w:rFonts w:hint="eastAsia"/>
              </w:rPr>
              <w:t>现场</w:t>
            </w:r>
            <w:r>
              <w:t>2</w:t>
            </w:r>
            <w:r>
              <w:rPr>
                <w:rFonts w:hint="eastAsia"/>
              </w:rPr>
              <w:t xml:space="preserve">： </w:t>
            </w:r>
            <w:r>
              <w:rPr>
                <w:rFonts w:hint="eastAsia"/>
                <w:lang w:eastAsia="zh-CN"/>
              </w:rPr>
              <w:t>建筑幕墙、人防检测：合肥玉屏路3467号/检测</w:t>
            </w:r>
            <w:r>
              <w:t xml:space="preserve">   </w:t>
            </w:r>
          </w:p>
          <w:p>
            <w:pPr>
              <w:pStyle w:val="2"/>
              <w:rPr>
                <w:szCs w:val="21"/>
                <w:u w:val="single"/>
              </w:rPr>
            </w:pPr>
            <w:r>
              <w:rPr>
                <w:rFonts w:hint="eastAsia"/>
              </w:rPr>
              <w:t>现场</w:t>
            </w:r>
            <w:r>
              <w:rPr>
                <w:rFonts w:hint="eastAsia"/>
                <w:lang w:val="en-US" w:eastAsia="zh-CN"/>
              </w:rPr>
              <w:t>3</w:t>
            </w:r>
            <w:r>
              <w:rPr>
                <w:rFonts w:hint="eastAsia"/>
              </w:rPr>
              <w:t>：</w:t>
            </w:r>
            <w:r>
              <w:rPr>
                <w:rFonts w:hint="eastAsia"/>
                <w:szCs w:val="21"/>
                <w:u w:val="single"/>
              </w:rPr>
              <w:t xml:space="preserve"> </w:t>
            </w:r>
            <w:r>
              <w:rPr>
                <w:rFonts w:hint="eastAsia"/>
                <w:szCs w:val="21"/>
                <w:u w:val="single"/>
                <w:lang w:eastAsia="zh-CN"/>
              </w:rPr>
              <w:t>钢结构检测：合肥，合肥市长丰县吴山镇（百花大道安徽传世皖酒业有限公司西北170m）检测</w:t>
            </w:r>
            <w:r>
              <w:rPr>
                <w:szCs w:val="21"/>
                <w:u w:val="single"/>
              </w:rPr>
              <w:t xml:space="preserve"> </w:t>
            </w:r>
          </w:p>
          <w:p>
            <w:pPr>
              <w:pStyle w:val="2"/>
              <w:rPr>
                <w:rFonts w:hint="default" w:eastAsia="宋体"/>
                <w:szCs w:val="21"/>
                <w:u w:val="single"/>
                <w:lang w:val="en-US" w:eastAsia="zh-CN"/>
              </w:rPr>
            </w:pPr>
            <w:r>
              <w:rPr>
                <w:rFonts w:hint="eastAsia"/>
                <w:szCs w:val="21"/>
                <w:u w:val="single"/>
                <w:lang w:val="en-US" w:eastAsia="zh-CN"/>
              </w:rPr>
              <w:t>现场查核大概需要一天时间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u w:val="single"/>
              </w:rPr>
              <w:t xml:space="preserve">   </w:t>
            </w:r>
            <w:r>
              <w:rPr>
                <w:rFonts w:hint="eastAsia" w:ascii="宋体"/>
                <w:b/>
                <w:color w:val="000000"/>
                <w:szCs w:val="21"/>
                <w:u w:val="single"/>
                <w:lang w:val="en-US" w:eastAsia="zh-CN"/>
              </w:rPr>
              <w:t>三个现场查核时间较长</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sym w:font="Wingdings 2" w:char="0052"/>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181" w:firstLineChars="100"/>
        <w:rPr>
          <w:rFonts w:ascii="宋体" w:hAnsi="宋体"/>
          <w:b/>
          <w:color w:val="000000"/>
          <w:szCs w:val="21"/>
          <w:highlight w:val="cyan"/>
        </w:rPr>
      </w:pPr>
      <w:r>
        <w:rPr>
          <w:rFonts w:ascii="宋体" w:hAnsi="宋体"/>
          <w:b/>
          <w:sz w:val="18"/>
          <w:szCs w:val="18"/>
        </w:rPr>
        <w:drawing>
          <wp:anchor distT="0" distB="0" distL="114300" distR="114300" simplePos="0" relativeHeight="251739136" behindDoc="0" locked="0" layoutInCell="1" allowOverlap="1">
            <wp:simplePos x="0" y="0"/>
            <wp:positionH relativeFrom="column">
              <wp:posOffset>4965700</wp:posOffset>
            </wp:positionH>
            <wp:positionV relativeFrom="paragraph">
              <wp:posOffset>313690</wp:posOffset>
            </wp:positionV>
            <wp:extent cx="466725" cy="209550"/>
            <wp:effectExtent l="0" t="0" r="3175" b="635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466725" cy="209550"/>
                    </a:xfrm>
                    <a:prstGeom prst="rect">
                      <a:avLst/>
                    </a:prstGeom>
                    <a:noFill/>
                    <a:ln>
                      <a:noFill/>
                    </a:ln>
                  </pic:spPr>
                </pic:pic>
              </a:graphicData>
            </a:graphic>
          </wp:anchor>
        </w:drawing>
      </w: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741184" behindDoc="0" locked="0" layoutInCell="1" allowOverlap="1">
            <wp:simplePos x="0" y="0"/>
            <wp:positionH relativeFrom="column">
              <wp:posOffset>5952490</wp:posOffset>
            </wp:positionH>
            <wp:positionV relativeFrom="paragraph">
              <wp:posOffset>162560</wp:posOffset>
            </wp:positionV>
            <wp:extent cx="364490" cy="342265"/>
            <wp:effectExtent l="0" t="0" r="3810" b="635"/>
            <wp:wrapNone/>
            <wp:docPr id="7" name="图片 3"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90027124(1)"/>
                    <pic:cNvPicPr>
                      <a:picLocks noChangeAspect="1"/>
                    </pic:cNvPicPr>
                  </pic:nvPicPr>
                  <pic:blipFill>
                    <a:blip r:embed="rId8"/>
                    <a:srcRect l="9236" r="20074"/>
                    <a:stretch>
                      <a:fillRect/>
                    </a:stretch>
                  </pic:blipFill>
                  <pic:spPr>
                    <a:xfrm>
                      <a:off x="0" y="0"/>
                      <a:ext cx="364490" cy="342265"/>
                    </a:xfrm>
                    <a:prstGeom prst="rect">
                      <a:avLst/>
                    </a:prstGeom>
                    <a:noFill/>
                    <a:ln>
                      <a:noFill/>
                    </a:ln>
                  </pic:spPr>
                </pic:pic>
              </a:graphicData>
            </a:graphic>
          </wp:anchor>
        </w:drawing>
      </w: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9"/>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drawing>
          <wp:anchor distT="0" distB="0" distL="114300" distR="114300" simplePos="0" relativeHeight="251735040" behindDoc="0" locked="0" layoutInCell="1" allowOverlap="1">
            <wp:simplePos x="0" y="0"/>
            <wp:positionH relativeFrom="column">
              <wp:posOffset>5302885</wp:posOffset>
            </wp:positionH>
            <wp:positionV relativeFrom="paragraph">
              <wp:posOffset>149225</wp:posOffset>
            </wp:positionV>
            <wp:extent cx="756285" cy="323850"/>
            <wp:effectExtent l="10160" t="26035" r="20955" b="31115"/>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0"/>
                    <a:srcRect t="19048"/>
                    <a:stretch>
                      <a:fillRect/>
                    </a:stretch>
                  </pic:blipFill>
                  <pic:spPr>
                    <a:xfrm rot="21360000">
                      <a:off x="0" y="0"/>
                      <a:ext cx="756285" cy="32385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7</w:t>
      </w:r>
      <w:r>
        <w:rPr>
          <w:rFonts w:hint="eastAsia" w:ascii="宋体" w:hAnsi="宋体"/>
          <w:b/>
          <w:color w:val="000000"/>
          <w:szCs w:val="21"/>
        </w:rPr>
        <w:t>月</w:t>
      </w:r>
      <w:r>
        <w:rPr>
          <w:rFonts w:hint="eastAsia" w:ascii="宋体" w:hAnsi="宋体"/>
          <w:b/>
          <w:color w:val="000000"/>
          <w:szCs w:val="21"/>
          <w:lang w:val="en-US" w:eastAsia="zh-CN"/>
        </w:rPr>
        <w:t>31</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bookmarkStart w:id="13" w:name="_GoBack"/>
      <w:bookmarkEnd w:id="13"/>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9A31ED9"/>
    <w:rsid w:val="3D300298"/>
    <w:rsid w:val="3D3F665C"/>
    <w:rsid w:val="3D9B09FE"/>
    <w:rsid w:val="3E003CC5"/>
    <w:rsid w:val="41685436"/>
    <w:rsid w:val="426D4188"/>
    <w:rsid w:val="42777639"/>
    <w:rsid w:val="43212D6D"/>
    <w:rsid w:val="43F04AA8"/>
    <w:rsid w:val="44165E87"/>
    <w:rsid w:val="443A0222"/>
    <w:rsid w:val="45BE0AE8"/>
    <w:rsid w:val="484C0D14"/>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2020-08-04T01:59:28Z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