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北京泰坦中厨科技有限公司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0"/>
              </w:rPr>
              <w:t>张鹏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曲丽娜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按照与顾客签订的供货合同及公司储运流程执行销售工作。并严格遵照执行公司制定的：《顾客满意程度测量程序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TTZT -CX-9.1.2-23》、销售管理制度 等程序和相关制度。</w:t>
            </w:r>
          </w:p>
          <w:p>
            <w:pPr>
              <w:spacing w:line="360" w:lineRule="auto"/>
              <w:ind w:firstLine="422" w:firstLineChars="20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销售流程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客户接触----合同评审----签订合同-----客户付款------入帐------供方评定→签订采购合同→供方发货→验收-----客户提货-----验收----满意度调查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需确认过程：销售服务过程，有确认记录，见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Q8.5.1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查到制定了销售计划；经确认：销售实现过程没有外包过程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，客户采用自提方式取货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编制了《环境因素识别与评价控制程序》，经查基本符合标准要求。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提供《环境因素评价表》，其中涉及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包括固废废弃、宣传册的废弃、意外火灾、原材料损耗、资源的消耗等。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的重要环境因素：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意外伤害、触电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、火灾的发生。评价基本合理。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用LEC法对识别的危险源进行评价，本部门不可接受风险：火灾、触电，评价基本准确。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中华人民共和国消防法》、北京市环境保护条例、北京市消防条例、北京市安全生产条例、北京市重大危险源监督管理规定、北京市工伤保险实施办法机关、团体、企业、事业单位消防安全管理规定，控制措施及现状：已制定安全防火制度及应急预案。配备消防器材。重点场所标识禁火。定期巡查，消除隐患。每年进行一次消防演练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中华人民共和国劳动法、中华人民共和国劳动合同法、中华人民共和国劳动合同法实施条例、中华人民共和国劳动保障</w:t>
            </w:r>
            <w:bookmarkStart w:id="6" w:name="_GoBack"/>
            <w:bookmarkEnd w:id="6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监察条例、中华人民共和国未成年人保护法、工伤保险条例、职工带薪年休假条例、中华人民共和国妇女权益保障法，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控制措施及现状：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严格按法律法规执行，目前未有违规现象。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eastAsia="zh-CN"/>
        </w:rPr>
        <w:t>王志慧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1"/>
          <w:szCs w:val="21"/>
          <w:lang w:eastAsia="zh-CN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2020年8月4日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EE11DE4"/>
    <w:rsid w:val="25FF3EA0"/>
    <w:rsid w:val="35AF2791"/>
    <w:rsid w:val="366336C5"/>
    <w:rsid w:val="3F922B61"/>
    <w:rsid w:val="400D306E"/>
    <w:rsid w:val="45493A6E"/>
    <w:rsid w:val="51474717"/>
    <w:rsid w:val="569F5973"/>
    <w:rsid w:val="5A5B650F"/>
    <w:rsid w:val="5C894BE5"/>
    <w:rsid w:val="7F512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2020-08-13T14:17:57Z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