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4"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智联万维(北京)网络信息科技有限公司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Q:19.05.01,33.02.01,33.02.04,34.05.00</w:t>
            </w:r>
          </w:p>
          <w:p>
            <w:pPr>
              <w:jc w:val="center"/>
              <w:rPr>
                <w:b/>
                <w:sz w:val="21"/>
                <w:szCs w:val="21"/>
              </w:rPr>
            </w:pPr>
            <w:r>
              <w:rPr>
                <w:b/>
                <w:sz w:val="21"/>
                <w:szCs w:val="21"/>
              </w:rPr>
              <w:t>E:19.05.01,33.02.01,33.02.04,34.05.00</w:t>
            </w:r>
          </w:p>
          <w:p>
            <w:pPr>
              <w:jc w:val="center"/>
              <w:rPr>
                <w:b/>
                <w:sz w:val="21"/>
                <w:szCs w:val="21"/>
              </w:rPr>
            </w:pPr>
            <w:r>
              <w:rPr>
                <w:b/>
                <w:sz w:val="21"/>
                <w:szCs w:val="21"/>
              </w:rPr>
              <w:t>O:19.05.01,33.02.01,33.02.04,34.05.00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2019-N0EMS-1218164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智联万维(北京)网络信息科技有限公司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北京市海淀区清华园内的清华大学学研综合楼B座二层206室</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100084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北京市海淀区清华园内的清华大学学研综合楼B座二层206室</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100084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北京市海淀区清华园内的清华大学学研综合楼B座二层206室</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100084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侯晨晨</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010-62799880</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张英志</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张英志</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侯晨晨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2020年08月15日 上午至2020年08月16日 上午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ascii="宋体" w:hAnsi="宋体"/>
                <w:sz w:val="24"/>
                <w:lang w:val="en-US" w:eastAsia="zh-CN"/>
              </w:rPr>
            </w:pPr>
            <w:r>
              <w:rPr>
                <w:rFonts w:hint="eastAsia" w:ascii="宋体" w:hAnsi="宋体"/>
                <w:sz w:val="24"/>
                <w:lang w:val="en-US" w:eastAsia="zh-CN"/>
              </w:rPr>
              <w:t>原认证范围：</w:t>
            </w:r>
            <w:bookmarkStart w:id="22" w:name="审核范围"/>
          </w:p>
          <w:p>
            <w:pPr>
              <w:rPr>
                <w:sz w:val="20"/>
              </w:rPr>
            </w:pPr>
            <w:r>
              <w:rPr>
                <w:sz w:val="20"/>
              </w:rPr>
              <w:t>Q：软件开发；计算机系统集成服务；物联网传感器的开发</w:t>
            </w:r>
          </w:p>
          <w:p>
            <w:pPr>
              <w:rPr>
                <w:sz w:val="20"/>
              </w:rPr>
            </w:pPr>
            <w:r>
              <w:rPr>
                <w:sz w:val="20"/>
              </w:rPr>
              <w:t>E：软件开发；计算机系统集成服务；</w:t>
            </w:r>
            <w:bookmarkStart w:id="24" w:name="_GoBack"/>
            <w:r>
              <w:rPr>
                <w:sz w:val="20"/>
              </w:rPr>
              <w:t>物联网</w:t>
            </w:r>
            <w:bookmarkEnd w:id="24"/>
            <w:r>
              <w:rPr>
                <w:sz w:val="20"/>
              </w:rPr>
              <w:t>传感器的开发及相关环境管理活动</w:t>
            </w:r>
          </w:p>
          <w:p>
            <w:pPr>
              <w:snapToGrid w:val="0"/>
              <w:spacing w:line="420" w:lineRule="auto"/>
              <w:rPr>
                <w:rFonts w:ascii="宋体" w:hAnsi="宋体"/>
                <w:b/>
                <w:sz w:val="21"/>
                <w:szCs w:val="21"/>
              </w:rPr>
            </w:pPr>
            <w:r>
              <w:rPr>
                <w:sz w:val="20"/>
              </w:rPr>
              <w:t>O：软件开发；计算机系统集成服务；物联网传感器的开发及相关职业健康安全管理活动</w:t>
            </w:r>
            <w:bookmarkEnd w:id="22"/>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pStyle w:val="14"/>
              <w:rPr>
                <w:rFonts w:hint="eastAsia" w:ascii="宋体" w:hAnsi="宋体"/>
                <w:b/>
                <w:bCs w:val="0"/>
                <w:color w:val="FF0000"/>
                <w:szCs w:val="21"/>
                <w:lang w:val="en-US" w:eastAsia="zh-CN"/>
              </w:rPr>
            </w:pPr>
            <w:r>
              <w:rPr>
                <w:rFonts w:hint="eastAsia" w:ascii="宋体" w:hAnsi="宋体"/>
                <w:b/>
                <w:bCs w:val="0"/>
                <w:color w:val="FF0000"/>
                <w:szCs w:val="21"/>
                <w:lang w:val="en-US" w:eastAsia="zh-CN"/>
              </w:rPr>
              <w:t>Q:软件开发；计算机系统集成服务</w:t>
            </w:r>
          </w:p>
          <w:p>
            <w:pPr>
              <w:rPr>
                <w:b/>
                <w:bCs w:val="0"/>
                <w:color w:val="FF0000"/>
                <w:sz w:val="20"/>
              </w:rPr>
            </w:pPr>
            <w:r>
              <w:rPr>
                <w:b/>
                <w:bCs w:val="0"/>
                <w:color w:val="FF0000"/>
                <w:sz w:val="20"/>
              </w:rPr>
              <w:t>E：</w:t>
            </w:r>
            <w:r>
              <w:rPr>
                <w:rFonts w:hint="eastAsia" w:ascii="宋体" w:hAnsi="宋体"/>
                <w:b/>
                <w:bCs w:val="0"/>
                <w:color w:val="FF0000"/>
                <w:szCs w:val="21"/>
                <w:lang w:val="en-US" w:eastAsia="zh-CN"/>
              </w:rPr>
              <w:t>软件开发；计算机系统集成服务</w:t>
            </w:r>
            <w:r>
              <w:rPr>
                <w:b/>
                <w:bCs w:val="0"/>
                <w:color w:val="FF0000"/>
                <w:sz w:val="20"/>
              </w:rPr>
              <w:t>及相关环境管理活动</w:t>
            </w:r>
          </w:p>
          <w:p>
            <w:pPr>
              <w:spacing w:line="360" w:lineRule="exact"/>
              <w:rPr>
                <w:rFonts w:ascii="宋体" w:hAnsi="宋体"/>
                <w:b/>
                <w:sz w:val="21"/>
                <w:szCs w:val="21"/>
              </w:rPr>
            </w:pPr>
            <w:r>
              <w:rPr>
                <w:b/>
                <w:bCs w:val="0"/>
                <w:color w:val="FF0000"/>
                <w:sz w:val="20"/>
              </w:rPr>
              <w:t>O：</w:t>
            </w:r>
            <w:r>
              <w:rPr>
                <w:rFonts w:hint="eastAsia" w:ascii="宋体" w:hAnsi="宋体"/>
                <w:b/>
                <w:bCs w:val="0"/>
                <w:color w:val="FF0000"/>
                <w:szCs w:val="21"/>
                <w:lang w:val="en-US" w:eastAsia="zh-CN"/>
              </w:rPr>
              <w:t>软件开发；计算机系统集成服务</w:t>
            </w:r>
            <w:r>
              <w:rPr>
                <w:b/>
                <w:bCs w:val="0"/>
                <w:color w:val="FF0000"/>
                <w:sz w:val="20"/>
              </w:rPr>
              <w:t>及相关职业健康安全管理活动</w:t>
            </w:r>
            <w:r>
              <w:rPr>
                <w:rFonts w:hint="eastAsia" w:ascii="宋体" w:hAnsi="宋体"/>
                <w:b/>
                <w:bCs w:val="0"/>
                <w:color w:val="FF0000"/>
                <w:szCs w:val="21"/>
              </w:rPr>
              <w:t xml:space="preserve"> </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Q：19.05.01;33.02.01;33.02.04;34.05.00</w:t>
            </w:r>
          </w:p>
          <w:p>
            <w:pPr>
              <w:spacing w:line="260" w:lineRule="exact"/>
              <w:rPr>
                <w:rFonts w:ascii="宋体" w:hAnsi="宋体"/>
                <w:b/>
                <w:sz w:val="21"/>
                <w:szCs w:val="21"/>
              </w:rPr>
            </w:pPr>
            <w:r>
              <w:rPr>
                <w:rFonts w:ascii="宋体" w:hAnsi="宋体"/>
                <w:b/>
                <w:sz w:val="21"/>
                <w:szCs w:val="21"/>
              </w:rPr>
              <w:t>E：19.05.01;33.02.01;33.02.04;34.05.00</w:t>
            </w:r>
          </w:p>
          <w:p>
            <w:pPr>
              <w:spacing w:line="260" w:lineRule="exact"/>
              <w:rPr>
                <w:rFonts w:ascii="宋体" w:hAnsi="宋体"/>
                <w:b/>
                <w:sz w:val="21"/>
                <w:szCs w:val="21"/>
              </w:rPr>
            </w:pPr>
            <w:r>
              <w:rPr>
                <w:rFonts w:ascii="宋体" w:hAnsi="宋体"/>
                <w:b/>
                <w:sz w:val="21"/>
                <w:szCs w:val="21"/>
              </w:rPr>
              <w:t>O：19.05.01;33.02.01;33.02.04;34.05.00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pPr>
          </w:p>
          <w:p>
            <w:pPr>
              <w:pStyle w:val="14"/>
              <w:rPr>
                <w:rFonts w:ascii="宋体" w:hAnsi="宋体"/>
                <w:b/>
                <w:sz w:val="21"/>
                <w:szCs w:val="21"/>
              </w:rPr>
            </w:pPr>
          </w:p>
          <w:p>
            <w:pPr>
              <w:pStyle w:val="14"/>
              <w:rPr>
                <w:rFonts w:ascii="宋体" w:hAnsi="宋体"/>
                <w:b/>
                <w:sz w:val="21"/>
                <w:szCs w:val="21"/>
              </w:rPr>
            </w:pPr>
          </w:p>
          <w:p>
            <w:pPr>
              <w:pStyle w:val="14"/>
              <w:rPr>
                <w:rFonts w:hint="default" w:ascii="宋体" w:hAnsi="宋体" w:eastAsia="宋体"/>
                <w:b/>
                <w:sz w:val="21"/>
                <w:szCs w:val="21"/>
                <w:lang w:val="en-US" w:eastAsia="zh-CN"/>
              </w:rPr>
            </w:pPr>
            <w:r>
              <w:rPr>
                <w:rFonts w:hint="eastAsia" w:ascii="宋体" w:hAnsi="宋体"/>
                <w:b/>
                <w:sz w:val="21"/>
                <w:szCs w:val="21"/>
                <w:lang w:val="en-US" w:eastAsia="zh-CN"/>
              </w:rPr>
              <w:t>2022.8.22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pPr>
          </w:p>
          <w:p>
            <w:pPr>
              <w:pStyle w:val="14"/>
              <w:rPr>
                <w:rFonts w:ascii="宋体"/>
                <w:b/>
                <w:sz w:val="21"/>
              </w:rPr>
            </w:pPr>
          </w:p>
          <w:p>
            <w:pPr>
              <w:pStyle w:val="14"/>
              <w:rPr>
                <w:rFonts w:ascii="宋体"/>
                <w:b/>
                <w:sz w:val="21"/>
              </w:rPr>
            </w:pPr>
          </w:p>
          <w:p>
            <w:pPr>
              <w:pStyle w:val="14"/>
              <w:rPr>
                <w:rFonts w:ascii="宋体"/>
                <w:b/>
                <w:sz w:val="21"/>
              </w:rPr>
            </w:pPr>
            <w:r>
              <w:rPr>
                <w:rFonts w:hint="eastAsia" w:ascii="宋体" w:hAnsi="宋体" w:eastAsia="宋体" w:cs="Times New Roman"/>
                <w:b/>
                <w:sz w:val="21"/>
                <w:szCs w:val="21"/>
                <w:lang w:val="en-US" w:eastAsia="zh-CN"/>
              </w:rPr>
              <w:t>2019-08-15 -- 2019-08-21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远程在线监控传输模块开发技术服务</w:t>
      </w:r>
      <w:r>
        <w:rPr>
          <w:rFonts w:hint="eastAsia" w:ascii="宋体" w:hAnsi="宋体"/>
          <w:b/>
          <w:sz w:val="21"/>
          <w:szCs w:val="21"/>
        </w:rPr>
        <w:tab/>
      </w:r>
      <w:r>
        <w:rPr>
          <w:rFonts w:hint="eastAsia" w:ascii="宋体" w:hAnsi="宋体"/>
          <w:b/>
          <w:sz w:val="21"/>
          <w:szCs w:val="21"/>
        </w:rPr>
        <w:t>计算机系统集成</w:t>
      </w:r>
      <w:r>
        <w:rPr>
          <w:rFonts w:hint="eastAsia" w:ascii="宋体" w:hAnsi="宋体"/>
          <w:b/>
          <w:sz w:val="21"/>
          <w:szCs w:val="21"/>
        </w:rPr>
        <w:tab/>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北京市朝阳区安外北苑大羊坊8号</w:t>
      </w:r>
      <w:r>
        <w:rPr>
          <w:rFonts w:hint="eastAsia" w:ascii="宋体" w:hAnsi="宋体"/>
          <w:b/>
          <w:sz w:val="21"/>
          <w:szCs w:val="21"/>
        </w:rPr>
        <w:tab/>
      </w:r>
      <w:r>
        <w:rPr>
          <w:rFonts w:hint="eastAsia" w:ascii="宋体" w:hAnsi="宋体"/>
          <w:b/>
          <w:sz w:val="21"/>
          <w:szCs w:val="21"/>
        </w:rPr>
        <w:t>距公司8公里</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rPr>
            </w:pPr>
            <w:r>
              <w:t>1</w:t>
            </w:r>
            <w:r>
              <w:rPr>
                <w:rFonts w:hint="eastAsia"/>
              </w:rPr>
              <w:t>、组织及其环境的识别情况</w:t>
            </w:r>
          </w:p>
          <w:p>
            <w:pPr>
              <w:pStyle w:val="14"/>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智联万维(北京)网络信息科技有限公司 ，成立于2016-05-31 - 2066-05-30，企业信用代码91110108MA005U5T5T,注册资本为5000万元的有限责任公司技术开发、技术推广、技术转让、技术咨询、技术服务；计算机系统服务；基础软件服务；应用软件服务；软件开发；软件咨询；产品设计；模型设计；包装装潢设计；教育咨询（中介服务除外）；经济贸易咨询；文化咨询；体育咨询；公共关系服务；会议服务；销售自行开发后的产品、计算机、软件及辅助设备、电子产品、通讯设备、汽车摩托车零配件、针、纺织品、文化用品、化工产品（不含危险化学品及一类易制毒化学品）、机械设备；货物进出口、代理进出口、技术进出口。（企业依法自主选择经营项目，开展经营活动；依法须经批准的项目，经相关部门批准后依批准的内容开展经营活动；不得从事本市产业政策禁止和限制类项目的经营活动。公司的主要客户群为全国各地的企业、学校、机关的；公司采用总经理负责制，层层把关，让用户真正放心</w:t>
            </w:r>
          </w:p>
          <w:p>
            <w:pPr>
              <w:pStyle w:val="14"/>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4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480" w:lineRule="exact"/>
              <w:rPr>
                <w:rFonts w:ascii="楷体" w:hAnsi="楷体" w:eastAsia="楷体"/>
                <w:sz w:val="24"/>
              </w:rPr>
            </w:pPr>
            <w:r>
              <w:rPr>
                <w:rFonts w:hint="eastAsia" w:ascii="楷体" w:hAnsi="楷体" w:eastAsia="楷体"/>
                <w:sz w:val="24"/>
              </w:rPr>
              <w:t>公司的管理方针是：</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守法诚信追求精品，预防污染保护环境；</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关爱员工健康安全，持续改进追求卓越。</w:t>
            </w:r>
          </w:p>
          <w:p>
            <w:pPr>
              <w:pStyle w:val="14"/>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软件设计开发：</w:t>
            </w:r>
          </w:p>
          <w:p>
            <w:pPr>
              <w:tabs>
                <w:tab w:val="left" w:pos="6390"/>
              </w:tabs>
              <w:spacing w:line="360" w:lineRule="auto"/>
              <w:rPr>
                <w:rFonts w:hint="eastAsia" w:ascii="Arial" w:hAnsi="Arial" w:eastAsia="宋体" w:cs="Arial"/>
                <w:color w:val="000000"/>
                <w:kern w:val="0"/>
                <w:sz w:val="21"/>
                <w:szCs w:val="21"/>
                <w:lang w:val="en-US" w:eastAsia="zh-CN" w:bidi="ar-SA"/>
              </w:rPr>
            </w:pPr>
            <w:r>
              <w:rPr>
                <w:rFonts w:hint="eastAsia" w:ascii="Arial" w:hAnsi="Arial" w:eastAsia="宋体" w:cs="Arial"/>
                <w:color w:val="000000"/>
                <w:kern w:val="0"/>
                <w:sz w:val="21"/>
                <w:szCs w:val="21"/>
                <w:lang w:val="en-US" w:eastAsia="zh-CN" w:bidi="ar-SA"/>
              </w:rPr>
              <w:t>顾客沟通</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合同评审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签订合同--立项--需求分析--概要设计--详细设计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客户确认--测试--配置标识--部署</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交付使用</w:t>
            </w:r>
          </w:p>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计算机系统集成实现过程流程：</w:t>
            </w:r>
          </w:p>
          <w:p>
            <w:pPr>
              <w:tabs>
                <w:tab w:val="left" w:pos="6390"/>
              </w:tabs>
              <w:spacing w:line="360" w:lineRule="auto"/>
              <w:rPr>
                <w:rFonts w:hint="eastAsia" w:ascii="Arial" w:hAnsi="Arial" w:eastAsia="宋体" w:cs="Arial"/>
                <w:color w:val="000000"/>
                <w:kern w:val="0"/>
                <w:sz w:val="21"/>
                <w:szCs w:val="21"/>
                <w:lang w:val="zh-CN" w:eastAsia="zh-CN" w:bidi="ar-SA"/>
              </w:rPr>
            </w:pPr>
            <w:r>
              <w:rPr>
                <w:rFonts w:hint="eastAsia" w:ascii="Arial" w:hAnsi="Arial" w:eastAsia="宋体" w:cs="Arial"/>
                <w:color w:val="000000"/>
                <w:kern w:val="0"/>
                <w:sz w:val="21"/>
                <w:szCs w:val="21"/>
                <w:lang w:val="en-US" w:eastAsia="zh-CN" w:bidi="ar-SA"/>
              </w:rPr>
              <w:t>合同评审—签订合同--立项—方案策划—制定方案—实施—测试—顾客确定--交付使用</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软件开发过程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eastAsia="zh-CN"/>
              </w:rPr>
              <w:t>软件开发过程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1" o:spid="_x0000_s2051" o:spt="32" type="#_x0000_t32" style="position:absolute;left:0pt;margin-left:157.9pt;margin-top:12.75pt;height:0pt;width:261.75pt;z-index:25167462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4"/>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4"/>
              <w:rPr>
                <w:rFonts w:ascii="宋体" w:hAnsi="宋体"/>
                <w:b/>
                <w:sz w:val="21"/>
                <w:szCs w:val="21"/>
              </w:rPr>
            </w:pPr>
            <w:r>
              <w:rPr>
                <w:rFonts w:hint="eastAsia"/>
                <w:color w:val="FF0000"/>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4"/>
              <w:rPr>
                <w:color w:val="auto"/>
              </w:rPr>
            </w:pPr>
          </w:p>
          <w:p>
            <w:pPr>
              <w:spacing w:line="300" w:lineRule="exact"/>
              <w:rPr>
                <w:rFonts w:ascii="宋体" w:hAnsi="宋体"/>
                <w:b/>
                <w:sz w:val="21"/>
                <w:szCs w:val="21"/>
              </w:rPr>
            </w:pPr>
            <w:r>
              <w:rPr>
                <w:rFonts w:hint="eastAsia"/>
                <w:bCs/>
                <w:color w:val="auto"/>
                <w:szCs w:val="21"/>
              </w:rPr>
              <w:t>该公司员工共</w:t>
            </w:r>
            <w:r>
              <w:rPr>
                <w:rFonts w:hint="eastAsia"/>
                <w:bCs/>
                <w:color w:val="auto"/>
                <w:szCs w:val="21"/>
                <w:lang w:val="en-US" w:eastAsia="zh-CN"/>
              </w:rPr>
              <w:t>15</w:t>
            </w:r>
            <w:r>
              <w:rPr>
                <w:rFonts w:hint="eastAsia"/>
                <w:bCs/>
                <w:color w:val="auto"/>
                <w:szCs w:val="21"/>
              </w:rPr>
              <w:t>人，管理人2人。有专业的</w:t>
            </w:r>
            <w:r>
              <w:rPr>
                <w:rFonts w:ascii="宋体" w:hAnsi="宋体"/>
                <w:b/>
                <w:color w:val="auto"/>
                <w:sz w:val="20"/>
                <w:szCs w:val="20"/>
              </w:rPr>
              <w:t>软件开发；计算机系统集成服务</w:t>
            </w:r>
            <w:r>
              <w:rPr>
                <w:rFonts w:hint="eastAsia" w:ascii="宋体" w:hAnsi="宋体"/>
                <w:b/>
                <w:color w:val="auto"/>
                <w:sz w:val="20"/>
                <w:szCs w:val="20"/>
                <w:lang w:val="en-US" w:eastAsia="zh-CN"/>
              </w:rPr>
              <w:t>人员</w:t>
            </w:r>
            <w:r>
              <w:rPr>
                <w:rFonts w:ascii="宋体" w:hAnsi="宋体"/>
                <w:b/>
                <w:color w:val="auto"/>
                <w:sz w:val="20"/>
                <w:szCs w:val="20"/>
              </w:rPr>
              <w:t>；</w:t>
            </w:r>
            <w:r>
              <w:rPr>
                <w:rFonts w:hint="eastAsia"/>
                <w:bCs/>
                <w:color w:val="auto"/>
                <w:szCs w:val="21"/>
              </w:rPr>
              <w:t>能满足</w:t>
            </w:r>
            <w:r>
              <w:rPr>
                <w:rFonts w:ascii="宋体" w:hAnsi="宋体"/>
                <w:b/>
                <w:color w:val="auto"/>
                <w:sz w:val="20"/>
                <w:szCs w:val="20"/>
              </w:rPr>
              <w:t>软件开发；计算机系统集成服务</w:t>
            </w:r>
            <w:r>
              <w:rPr>
                <w:rFonts w:hint="eastAsia" w:ascii="宋体" w:hAnsi="宋体"/>
                <w:b/>
                <w:color w:val="auto"/>
                <w:sz w:val="20"/>
                <w:szCs w:val="20"/>
                <w:lang w:val="en-US" w:eastAsia="zh-CN"/>
              </w:rPr>
              <w:t>的</w:t>
            </w:r>
            <w:r>
              <w:rPr>
                <w:rFonts w:hint="eastAsia"/>
                <w:bCs/>
                <w:color w:val="auto"/>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pPr>
            <w:r>
              <w:rPr>
                <w:rFonts w:hint="eastAsia"/>
              </w:rPr>
              <w:t>设备设施（包括信息系统）</w:t>
            </w:r>
          </w:p>
          <w:p>
            <w:pPr>
              <w:rPr>
                <w:rFonts w:hint="eastAsia"/>
                <w:lang w:val="zh-CN" w:eastAsia="zh-CN"/>
              </w:rPr>
            </w:pPr>
            <w:r>
              <w:rPr>
                <w:rFonts w:hint="eastAsia" w:cs="Times New Roman"/>
                <w:color w:val="auto"/>
                <w:szCs w:val="21"/>
                <w:lang w:eastAsia="zh-CN"/>
              </w:rPr>
              <w:t>技术开发设施：</w:t>
            </w:r>
            <w:r>
              <w:rPr>
                <w:rFonts w:hint="eastAsia"/>
                <w:lang w:val="zh-CN" w:eastAsia="zh-CN"/>
              </w:rPr>
              <w:t>容错服务器</w:t>
            </w:r>
            <w:r>
              <w:rPr>
                <w:rFonts w:hint="eastAsia"/>
                <w:lang w:val="zh-CN" w:eastAsia="zh-CN"/>
              </w:rPr>
              <w:tab/>
            </w:r>
            <w:r>
              <w:rPr>
                <w:rFonts w:hint="eastAsia"/>
                <w:lang w:val="zh-CN" w:eastAsia="zh-CN"/>
              </w:rPr>
              <w:t>RF230、磁盘阵列</w:t>
            </w:r>
            <w:r>
              <w:rPr>
                <w:rFonts w:hint="eastAsia"/>
                <w:lang w:val="zh-CN" w:eastAsia="zh-CN"/>
              </w:rPr>
              <w:tab/>
            </w:r>
            <w:r>
              <w:rPr>
                <w:rFonts w:hint="eastAsia"/>
                <w:lang w:val="zh-CN" w:eastAsia="zh-CN"/>
              </w:rPr>
              <w:t>R3004-L、光纤交换机</w:t>
            </w:r>
            <w:r>
              <w:rPr>
                <w:rFonts w:hint="eastAsia"/>
                <w:lang w:val="zh-CN" w:eastAsia="zh-CN"/>
              </w:rPr>
              <w:tab/>
            </w:r>
            <w:r>
              <w:rPr>
                <w:rFonts w:hint="eastAsia"/>
                <w:lang w:val="zh-CN" w:eastAsia="zh-CN"/>
              </w:rPr>
              <w:t>E550-24T16X</w:t>
            </w:r>
          </w:p>
          <w:p>
            <w:pPr>
              <w:rPr>
                <w:rFonts w:hint="eastAsia" w:ascii="宋体" w:hAnsi="宋体"/>
                <w:color w:val="auto"/>
                <w:spacing w:val="-10"/>
                <w:sz w:val="20"/>
                <w:szCs w:val="20"/>
              </w:rPr>
            </w:pPr>
            <w:r>
              <w:rPr>
                <w:rFonts w:hint="eastAsia"/>
                <w:lang w:val="zh-CN" w:eastAsia="zh-CN"/>
              </w:rPr>
              <w:t>、防火墙</w:t>
            </w:r>
            <w:r>
              <w:rPr>
                <w:rFonts w:hint="eastAsia"/>
                <w:lang w:val="zh-CN" w:eastAsia="zh-CN"/>
              </w:rPr>
              <w:tab/>
            </w:r>
            <w:r>
              <w:rPr>
                <w:rFonts w:hint="eastAsia"/>
                <w:lang w:val="zh-CN" w:eastAsia="zh-CN"/>
              </w:rPr>
              <w:t>PowerV6000-F3310、万用表</w:t>
            </w:r>
            <w:r>
              <w:rPr>
                <w:rFonts w:hint="eastAsia"/>
                <w:lang w:val="zh-CN" w:eastAsia="zh-CN"/>
              </w:rPr>
              <w:tab/>
            </w:r>
            <w:r>
              <w:rPr>
                <w:rFonts w:hint="eastAsia"/>
                <w:lang w:val="zh-CN" w:eastAsia="zh-CN"/>
              </w:rPr>
              <w:t>、钢卷尺</w:t>
            </w:r>
          </w:p>
          <w:p>
            <w:pPr>
              <w:rPr>
                <w:rFonts w:hint="eastAsia"/>
              </w:rPr>
            </w:pPr>
            <w:r>
              <w:rPr>
                <w:rFonts w:hint="eastAsia"/>
              </w:rPr>
              <w:t>办公设备:电脑/打印机/传真机/电话等。提供维修保养计划及记录，满足要求。</w:t>
            </w:r>
          </w:p>
          <w:p>
            <w:pPr>
              <w:rPr>
                <w:rFonts w:hint="eastAsia"/>
              </w:rPr>
            </w:pPr>
            <w:r>
              <w:rPr>
                <w:rFonts w:hint="eastAsia"/>
              </w:rPr>
              <w:t>环保设施包括：垃圾桶、</w:t>
            </w:r>
            <w:r>
              <w:rPr>
                <w:rFonts w:hint="eastAsia"/>
                <w:lang w:eastAsia="zh-CN"/>
              </w:rPr>
              <w:t>灭火器</w:t>
            </w:r>
            <w:r>
              <w:rPr>
                <w:rFonts w:hint="eastAsia"/>
              </w:rPr>
              <w:t>；安全设施配置主要有：标识牌、灭火器、消防器材等</w:t>
            </w:r>
          </w:p>
          <w:p>
            <w:pPr>
              <w:spacing w:line="240" w:lineRule="exact"/>
              <w:rPr>
                <w:rFonts w:hint="eastAsia" w:eastAsia="宋体"/>
                <w:lang w:val="en-US" w:eastAsia="zh-CN"/>
              </w:rPr>
            </w:pPr>
            <w:r>
              <w:rPr>
                <w:rFonts w:hint="eastAsia"/>
                <w:lang w:val="en-US" w:eastAsia="zh-CN"/>
              </w:rPr>
              <w:t>办公区没有配置灭火器等消防设施，已开具不符合</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b/>
                <w:bCs/>
              </w:rPr>
            </w:pPr>
            <w:r>
              <w:rPr>
                <w:rFonts w:hint="eastAsia"/>
                <w:lang w:val="zh-CN" w:eastAsia="zh-CN"/>
              </w:rPr>
              <w:t>研发设备也是监视测量资源：容错服务器</w:t>
            </w:r>
            <w:r>
              <w:rPr>
                <w:rFonts w:hint="eastAsia"/>
                <w:lang w:val="zh-CN" w:eastAsia="zh-CN"/>
              </w:rPr>
              <w:tab/>
            </w:r>
            <w:r>
              <w:rPr>
                <w:rFonts w:hint="eastAsia"/>
                <w:lang w:val="zh-CN" w:eastAsia="zh-CN"/>
              </w:rPr>
              <w:t>RF230、磁盘阵列</w:t>
            </w:r>
            <w:r>
              <w:rPr>
                <w:rFonts w:hint="eastAsia"/>
                <w:lang w:val="zh-CN" w:eastAsia="zh-CN"/>
              </w:rPr>
              <w:tab/>
            </w:r>
            <w:r>
              <w:rPr>
                <w:rFonts w:hint="eastAsia"/>
                <w:lang w:val="zh-CN" w:eastAsia="zh-CN"/>
              </w:rPr>
              <w:t>R3004-L、光纤交换机</w:t>
            </w:r>
            <w:r>
              <w:rPr>
                <w:rFonts w:hint="eastAsia"/>
                <w:lang w:val="zh-CN" w:eastAsia="zh-CN"/>
              </w:rPr>
              <w:tab/>
            </w:r>
            <w:r>
              <w:rPr>
                <w:rFonts w:hint="eastAsia"/>
                <w:lang w:val="zh-CN" w:eastAsia="zh-CN"/>
              </w:rPr>
              <w:t>E550-24T16X、防火墙</w:t>
            </w:r>
            <w:r>
              <w:rPr>
                <w:rFonts w:hint="eastAsia"/>
                <w:lang w:val="zh-CN" w:eastAsia="zh-CN"/>
              </w:rPr>
              <w:tab/>
            </w:r>
            <w:r>
              <w:rPr>
                <w:rFonts w:hint="eastAsia"/>
                <w:lang w:val="zh-CN" w:eastAsia="zh-CN"/>
              </w:rPr>
              <w:t>PowerV6000-F3310、万用表</w:t>
            </w:r>
            <w:r>
              <w:rPr>
                <w:rFonts w:hint="eastAsia"/>
                <w:lang w:val="zh-CN" w:eastAsia="zh-CN"/>
              </w:rPr>
              <w:tab/>
            </w:r>
            <w:r>
              <w:rPr>
                <w:rFonts w:hint="eastAsia"/>
                <w:lang w:val="zh-CN" w:eastAsia="zh-CN"/>
              </w:rPr>
              <w:t>、钢卷尺</w:t>
            </w:r>
          </w:p>
          <w:p>
            <w:pPr>
              <w:spacing w:line="240" w:lineRule="exact"/>
              <w:rPr>
                <w:rFonts w:ascii="宋体" w:hAnsi="宋体"/>
                <w:b/>
                <w:sz w:val="21"/>
                <w:szCs w:val="21"/>
              </w:rPr>
            </w:pPr>
            <w:r>
              <w:rPr>
                <w:rFonts w:hint="eastAsia"/>
                <w:lang w:eastAsia="zh-CN"/>
              </w:rPr>
              <w:t>同时</w:t>
            </w:r>
            <w:r>
              <w:rPr>
                <w:rFonts w:hint="eastAsia"/>
              </w:rPr>
              <w:t>编制有</w:t>
            </w:r>
            <w:r>
              <w:rPr>
                <w:rFonts w:ascii="宋体" w:hAnsi="宋体"/>
                <w:b/>
                <w:color w:val="000000" w:themeColor="text1"/>
                <w:sz w:val="20"/>
                <w:szCs w:val="20"/>
              </w:rPr>
              <w:t>软件开发；计算机系统集成服务</w:t>
            </w:r>
            <w:r>
              <w:rPr>
                <w:rFonts w:hint="eastAsia"/>
              </w:rPr>
              <w:t>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rPr>
              <w:t>配备有</w:t>
            </w:r>
            <w:r>
              <w:rPr>
                <w:rFonts w:hint="eastAsia"/>
                <w:lang w:eastAsia="zh-CN"/>
              </w:rPr>
              <w:t>垃圾桶</w:t>
            </w:r>
            <w:r>
              <w:rPr>
                <w:rFonts w:hint="eastAsia"/>
                <w:lang w:val="en-US" w:eastAsia="zh-CN"/>
              </w:rPr>
              <w:t xml:space="preserve">  办公区没有配置灭火器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bCs/>
              </w:rPr>
            </w:pPr>
            <w:r>
              <w:rPr>
                <w:rFonts w:hint="eastAsia"/>
                <w:b/>
                <w:bCs/>
              </w:rPr>
              <w:t>职业健康安全设施：</w:t>
            </w:r>
          </w:p>
          <w:p>
            <w:pPr>
              <w:spacing w:line="240" w:lineRule="exact"/>
              <w:rPr>
                <w:rFonts w:hint="default" w:ascii="宋体" w:hAnsi="宋体" w:eastAsia="宋体"/>
                <w:color w:val="000000" w:themeColor="text1"/>
                <w:sz w:val="20"/>
                <w:szCs w:val="20"/>
                <w:lang w:val="en-US" w:eastAsia="zh-CN"/>
              </w:rPr>
            </w:pPr>
            <w:r>
              <w:rPr>
                <w:rFonts w:hint="eastAsia"/>
                <w:lang w:val="en-US" w:eastAsia="zh-CN"/>
              </w:rPr>
              <w:t>办公区没有配置灭火器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4"/>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4"/>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ascii="宋体" w:hAnsi="宋体"/>
              </w:rPr>
              <w:t>应用软件开发；计算机系统集成服务</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14"/>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对不可接受风险（火灾）</w:t>
            </w:r>
            <w:r>
              <w:rPr>
                <w:rFonts w:hint="eastAsia"/>
                <w:bCs/>
                <w:szCs w:val="21"/>
                <w:lang w:eastAsia="zh-CN"/>
              </w:rPr>
              <w:t>、</w:t>
            </w:r>
            <w:r>
              <w:rPr>
                <w:rFonts w:hint="eastAsia"/>
                <w:bCs/>
                <w:szCs w:val="21"/>
                <w:lang w:val="en-US" w:eastAsia="zh-CN"/>
              </w:rPr>
              <w:t>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14"/>
              <w:rPr>
                <w:b/>
                <w:sz w:val="20"/>
                <w:szCs w:val="20"/>
              </w:rPr>
            </w:pPr>
          </w:p>
          <w:p>
            <w:pPr>
              <w:pStyle w:val="14"/>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2020年1-6</w:t>
            </w:r>
            <w:r>
              <w:rPr>
                <w:rFonts w:hint="eastAsia"/>
              </w:rPr>
              <w:t>月目标的测量，总体已达到或超过了规定的目标值。</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before="120" w:line="160" w:lineRule="exact"/>
              <w:ind w:left="0" w:leftChars="0" w:firstLine="0" w:firstLineChars="0"/>
              <w:rPr>
                <w:rFonts w:hint="eastAsia" w:ascii="宋体" w:hAnsi="宋体"/>
                <w:b/>
                <w:color w:val="auto"/>
                <w:sz w:val="21"/>
                <w:szCs w:val="21"/>
              </w:rPr>
            </w:pPr>
            <w:r>
              <w:rPr>
                <w:rFonts w:hint="eastAsia" w:ascii="宋体" w:hAnsi="宋体"/>
                <w:b/>
                <w:color w:val="auto"/>
                <w:sz w:val="21"/>
                <w:szCs w:val="21"/>
              </w:rPr>
              <w:t>上次不符合的整改情况</w:t>
            </w:r>
          </w:p>
          <w:p>
            <w:pPr>
              <w:numPr>
                <w:ilvl w:val="0"/>
                <w:numId w:val="0"/>
              </w:numPr>
              <w:spacing w:before="120" w:line="160" w:lineRule="exact"/>
              <w:ind w:leftChars="0"/>
              <w:rPr>
                <w:rFonts w:hint="default" w:ascii="方正仿宋简体" w:eastAsia="方正仿宋简体"/>
                <w:b/>
                <w:color w:val="auto"/>
                <w:lang w:val="en-US" w:eastAsia="zh-CN"/>
              </w:rPr>
            </w:pPr>
            <w:r>
              <w:rPr>
                <w:rFonts w:hint="eastAsia" w:ascii="方正仿宋简体" w:eastAsia="方正仿宋简体"/>
                <w:b/>
                <w:color w:val="auto"/>
                <w:lang w:eastAsia="zh-CN"/>
              </w:rPr>
              <w:t>查综合部会议室，没有“严禁烟火”等警示标识，</w:t>
            </w:r>
            <w:r>
              <w:rPr>
                <w:rFonts w:hint="eastAsia" w:ascii="方正仿宋简体" w:eastAsia="方正仿宋简体"/>
                <w:b/>
                <w:color w:val="auto"/>
                <w:lang w:val="en-US" w:eastAsia="zh-CN"/>
              </w:rPr>
              <w:t>已经整改完毕，本次没有在出现</w:t>
            </w:r>
          </w:p>
          <w:p>
            <w:pPr>
              <w:spacing w:line="240" w:lineRule="exact"/>
              <w:rPr>
                <w:rFonts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r>
              <w:rPr>
                <w:rFonts w:ascii="宋体" w:hAnsi="宋体"/>
                <w:b/>
                <w:szCs w:val="21"/>
              </w:rPr>
              <w:object>
                <v:shape id="_x0000_i1025" o:spt="75" type="#_x0000_t75" style="height:211.5pt;width:422pt;" o:ole="t" filled="f" o:preferrelative="t" stroked="f" coordsize="21600,21600">
                  <v:path/>
                  <v:fill on="f" focussize="0,0"/>
                  <v:stroke on="f"/>
                  <v:imagedata r:id="rId7" o:title=""/>
                  <o:lock v:ext="edit" aspectratio="f"/>
                  <w10:wrap type="none"/>
                  <w10:anchorlock/>
                </v:shape>
                <o:OLEObject Type="Embed" ProgID="Word.Document.8" ShapeID="_x0000_i1025" DrawAspect="Content" ObjectID="_1468075725" r:id="rId6">
                  <o:LockedField>false</o:LockedField>
                </o:OLEObject>
              </w:objec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智联万维(北京)网络信息科技有限公司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rPr>
                <w:b/>
                <w:color w:val="000000" w:themeColor="text1"/>
                <w:sz w:val="22"/>
                <w:szCs w:val="22"/>
              </w:rPr>
            </w:pPr>
          </w:p>
          <w:p>
            <w:pPr>
              <w:spacing w:line="240" w:lineRule="exact"/>
              <w:ind w:firstLine="48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本次现场审核基本达到审核要求，</w:t>
            </w:r>
            <w:r>
              <w:rPr>
                <w:rFonts w:hint="eastAsia"/>
              </w:rPr>
              <w:t>同意</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2020.8.16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2020.8.16</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F11083"/>
    <w:multiLevelType w:val="singleLevel"/>
    <w:tmpl w:val="B2F11083"/>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A3B9621"/>
    <w:multiLevelType w:val="singleLevel"/>
    <w:tmpl w:val="0A3B9621"/>
    <w:lvl w:ilvl="0" w:tentative="0">
      <w:start w:val="3"/>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CC324B"/>
    <w:rsid w:val="176A1F76"/>
    <w:rsid w:val="27E20FD8"/>
    <w:rsid w:val="2B5845D2"/>
    <w:rsid w:val="5AEB1944"/>
    <w:rsid w:val="618F3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qFormat/>
    <w:locked/>
    <w:uiPriority w:val="99"/>
    <w:rPr>
      <w:rFonts w:ascii="Times New Roman" w:hAnsi="Times New Roman" w:eastAsia="宋体" w:cs="Times New Roman"/>
      <w:sz w:val="18"/>
      <w:szCs w:val="18"/>
    </w:rPr>
  </w:style>
  <w:style w:type="character" w:customStyle="1" w:styleId="9">
    <w:name w:val="页脚 Char"/>
    <w:link w:val="4"/>
    <w:semiHidden/>
    <w:qFormat/>
    <w:locked/>
    <w:uiPriority w:val="99"/>
    <w:rPr>
      <w:rFonts w:ascii="Times New Roman" w:hAnsi="Times New Roman" w:eastAsia="宋体" w:cs="Times New Roman"/>
      <w:sz w:val="18"/>
      <w:szCs w:val="18"/>
    </w:rPr>
  </w:style>
  <w:style w:type="character" w:customStyle="1" w:styleId="10">
    <w:name w:val="页眉 Char"/>
    <w:link w:val="2"/>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10</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2020-08-17T07:36:39Z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