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012"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642" w:type="dxa"/>
            <w:vAlign w:val="center"/>
          </w:tcPr>
          <w:p>
            <w:pPr>
              <w:rPr>
                <w:sz w:val="21"/>
                <w:szCs w:val="21"/>
              </w:rPr>
            </w:pPr>
            <w:r>
              <w:rPr>
                <w:rFonts w:hint="eastAsia"/>
                <w:sz w:val="21"/>
                <w:szCs w:val="21"/>
              </w:rPr>
              <w:t>受审核部门：员工代表</w:t>
            </w:r>
            <w:r>
              <w:rPr>
                <w:rFonts w:hint="eastAsia"/>
                <w:sz w:val="21"/>
                <w:szCs w:val="21"/>
                <w:lang w:val="en-US" w:eastAsia="zh-CN"/>
              </w:rPr>
              <w:t xml:space="preserve">    </w:t>
            </w:r>
            <w:r>
              <w:rPr>
                <w:rFonts w:hint="eastAsia" w:ascii="宋体" w:hAnsi="宋体" w:cs="宋体"/>
                <w:kern w:val="0"/>
                <w:sz w:val="21"/>
                <w:szCs w:val="21"/>
                <w:lang w:eastAsia="zh-CN"/>
              </w:rPr>
              <w:t>彭建民、张勇</w:t>
            </w:r>
            <w:r>
              <w:rPr>
                <w:rFonts w:hint="eastAsia" w:ascii="宋体" w:hAnsi="宋体" w:cs="宋体"/>
                <w:kern w:val="0"/>
                <w:sz w:val="21"/>
                <w:szCs w:val="21"/>
              </w:rPr>
              <w:t xml:space="preserve">   </w:t>
            </w:r>
          </w:p>
        </w:tc>
        <w:tc>
          <w:tcPr>
            <w:tcW w:w="89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1012" w:type="dxa"/>
            <w:vMerge w:val="continue"/>
            <w:vAlign w:val="center"/>
          </w:tcPr>
          <w:p>
            <w:pPr>
              <w:rPr>
                <w:sz w:val="21"/>
                <w:szCs w:val="21"/>
              </w:rPr>
            </w:pPr>
          </w:p>
        </w:tc>
        <w:tc>
          <w:tcPr>
            <w:tcW w:w="10642" w:type="dxa"/>
            <w:vAlign w:val="center"/>
          </w:tcPr>
          <w:p>
            <w:pPr>
              <w:rPr>
                <w:sz w:val="21"/>
                <w:szCs w:val="21"/>
              </w:rPr>
            </w:pPr>
            <w:r>
              <w:rPr>
                <w:rFonts w:hint="eastAsia"/>
                <w:sz w:val="21"/>
                <w:szCs w:val="21"/>
              </w:rPr>
              <w:t>审核员：张鹏      审核时间：20</w:t>
            </w:r>
            <w:r>
              <w:rPr>
                <w:sz w:val="21"/>
                <w:szCs w:val="21"/>
              </w:rPr>
              <w:t>20</w:t>
            </w:r>
            <w:r>
              <w:rPr>
                <w:rFonts w:hint="eastAsia"/>
                <w:sz w:val="21"/>
                <w:szCs w:val="21"/>
              </w:rPr>
              <w:t>年8月3日</w:t>
            </w:r>
          </w:p>
        </w:tc>
        <w:tc>
          <w:tcPr>
            <w:tcW w:w="89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1012" w:type="dxa"/>
            <w:vMerge w:val="continue"/>
            <w:vAlign w:val="center"/>
          </w:tcPr>
          <w:p>
            <w:pPr>
              <w:rPr>
                <w:sz w:val="21"/>
                <w:szCs w:val="21"/>
              </w:rPr>
            </w:pPr>
          </w:p>
        </w:tc>
        <w:tc>
          <w:tcPr>
            <w:tcW w:w="10642" w:type="dxa"/>
            <w:vAlign w:val="center"/>
          </w:tcPr>
          <w:p>
            <w:pPr>
              <w:rPr>
                <w:rFonts w:ascii="宋体" w:hAnsi="宋体"/>
                <w:sz w:val="21"/>
                <w:szCs w:val="21"/>
              </w:rPr>
            </w:pPr>
            <w:r>
              <w:rPr>
                <w:rFonts w:hint="eastAsia"/>
                <w:sz w:val="21"/>
                <w:szCs w:val="21"/>
              </w:rPr>
              <w:t>审核条款：</w:t>
            </w:r>
          </w:p>
          <w:p>
            <w:pPr>
              <w:rPr>
                <w:sz w:val="21"/>
                <w:szCs w:val="21"/>
              </w:rPr>
            </w:pPr>
            <w:r>
              <w:rPr>
                <w:rFonts w:ascii="宋体" w:hAnsi="宋体"/>
                <w:sz w:val="21"/>
                <w:szCs w:val="21"/>
              </w:rPr>
              <w:t>O: 5.3/</w:t>
            </w:r>
            <w:r>
              <w:rPr>
                <w:rFonts w:hint="eastAsia" w:ascii="宋体" w:hAnsi="宋体"/>
                <w:sz w:val="21"/>
                <w:szCs w:val="21"/>
              </w:rPr>
              <w:t>5.4</w:t>
            </w:r>
            <w:r>
              <w:rPr>
                <w:rFonts w:ascii="宋体" w:hAnsi="宋体"/>
                <w:sz w:val="21"/>
                <w:szCs w:val="21"/>
              </w:rPr>
              <w:t>/</w:t>
            </w:r>
            <w:r>
              <w:rPr>
                <w:rFonts w:hint="eastAsia" w:ascii="宋体" w:hAnsi="宋体"/>
                <w:sz w:val="21"/>
                <w:szCs w:val="21"/>
              </w:rPr>
              <w:t>7.4</w:t>
            </w:r>
            <w:r>
              <w:rPr>
                <w:sz w:val="21"/>
                <w:szCs w:val="21"/>
              </w:rPr>
              <w:t xml:space="preserve"> </w:t>
            </w:r>
          </w:p>
        </w:tc>
        <w:tc>
          <w:tcPr>
            <w:tcW w:w="89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160" w:type="dxa"/>
          </w:tcPr>
          <w:p>
            <w:pPr>
              <w:spacing w:line="280" w:lineRule="exact"/>
              <w:rPr>
                <w:rFonts w:ascii="宋体" w:hAnsi="宋体" w:cs="宋体"/>
                <w:sz w:val="21"/>
                <w:szCs w:val="21"/>
              </w:rPr>
            </w:pPr>
            <w:r>
              <w:rPr>
                <w:rFonts w:hint="eastAsia" w:ascii="宋体" w:hAnsi="宋体" w:cs="宋体"/>
                <w:sz w:val="21"/>
                <w:szCs w:val="21"/>
              </w:rPr>
              <w:t>组织的岗位、职责和权限</w:t>
            </w:r>
          </w:p>
          <w:p>
            <w:pPr>
              <w:spacing w:line="280" w:lineRule="exact"/>
              <w:rPr>
                <w:rFonts w:ascii="宋体" w:hAnsi="宋体" w:cs="宋体"/>
                <w:sz w:val="21"/>
                <w:szCs w:val="21"/>
              </w:rPr>
            </w:pPr>
          </w:p>
        </w:tc>
        <w:tc>
          <w:tcPr>
            <w:tcW w:w="1012" w:type="dxa"/>
          </w:tcPr>
          <w:p>
            <w:pPr>
              <w:spacing w:line="280" w:lineRule="exact"/>
              <w:rPr>
                <w:rFonts w:ascii="宋体" w:cs="宋体"/>
                <w:sz w:val="21"/>
                <w:szCs w:val="21"/>
              </w:rPr>
            </w:pPr>
            <w:r>
              <w:rPr>
                <w:rFonts w:hint="eastAsia" w:ascii="宋体" w:cs="宋体"/>
                <w:sz w:val="21"/>
                <w:szCs w:val="21"/>
              </w:rPr>
              <w:t>O</w:t>
            </w:r>
            <w:r>
              <w:rPr>
                <w:rFonts w:ascii="宋体" w:cs="宋体"/>
                <w:sz w:val="21"/>
                <w:szCs w:val="21"/>
              </w:rPr>
              <w:t>5.3</w:t>
            </w:r>
          </w:p>
          <w:p>
            <w:pPr>
              <w:spacing w:line="280" w:lineRule="exact"/>
              <w:rPr>
                <w:sz w:val="21"/>
                <w:szCs w:val="21"/>
              </w:rPr>
            </w:pPr>
          </w:p>
        </w:tc>
        <w:tc>
          <w:tcPr>
            <w:tcW w:w="10642" w:type="dxa"/>
            <w:vAlign w:val="center"/>
          </w:tcPr>
          <w:p>
            <w:pPr>
              <w:rPr>
                <w:sz w:val="21"/>
                <w:szCs w:val="21"/>
              </w:rPr>
            </w:pPr>
            <w:r>
              <w:rPr>
                <w:rFonts w:hint="eastAsia"/>
                <w:sz w:val="21"/>
                <w:szCs w:val="21"/>
              </w:rPr>
              <w:t xml:space="preserve">经全体员工推举 </w:t>
            </w:r>
            <w:r>
              <w:rPr>
                <w:rFonts w:hint="eastAsia"/>
                <w:sz w:val="21"/>
                <w:szCs w:val="21"/>
                <w:lang w:eastAsia="zh-CN"/>
              </w:rPr>
              <w:t>彭建民</w:t>
            </w:r>
            <w:r>
              <w:rPr>
                <w:rFonts w:hint="eastAsia"/>
                <w:sz w:val="21"/>
                <w:szCs w:val="21"/>
              </w:rPr>
              <w:t>同志为公司职业健康安全事务代表，除其本身的职责以外，代表员工参与公司职业健康安全管理工作。</w:t>
            </w:r>
          </w:p>
          <w:p>
            <w:pPr>
              <w:rPr>
                <w:sz w:val="21"/>
                <w:szCs w:val="21"/>
              </w:rPr>
            </w:pPr>
            <w:r>
              <w:rPr>
                <w:sz w:val="21"/>
                <w:szCs w:val="21"/>
              </w:rPr>
              <w:t>1.</w:t>
            </w:r>
            <w:r>
              <w:rPr>
                <w:rFonts w:hint="eastAsia"/>
                <w:sz w:val="21"/>
                <w:szCs w:val="21"/>
              </w:rPr>
              <w:t>参与管理方针和程序的制定和评审；</w:t>
            </w:r>
          </w:p>
          <w:p>
            <w:pPr>
              <w:rPr>
                <w:sz w:val="21"/>
                <w:szCs w:val="21"/>
              </w:rPr>
            </w:pPr>
            <w:r>
              <w:rPr>
                <w:sz w:val="21"/>
                <w:szCs w:val="21"/>
              </w:rPr>
              <w:t>2.</w:t>
            </w:r>
            <w:r>
              <w:rPr>
                <w:rFonts w:hint="eastAsia"/>
                <w:sz w:val="21"/>
                <w:szCs w:val="21"/>
              </w:rPr>
              <w:t>参与商讨影响工作场所职业健康安全的任何变化；</w:t>
            </w:r>
          </w:p>
          <w:p>
            <w:pPr>
              <w:rPr>
                <w:sz w:val="21"/>
                <w:szCs w:val="21"/>
              </w:rPr>
            </w:pPr>
            <w:r>
              <w:rPr>
                <w:sz w:val="21"/>
                <w:szCs w:val="21"/>
              </w:rPr>
              <w:t>3.</w:t>
            </w:r>
            <w:r>
              <w:rPr>
                <w:rFonts w:hint="eastAsia"/>
                <w:sz w:val="21"/>
                <w:szCs w:val="21"/>
              </w:rPr>
              <w:t>参与职业健康安全的事务的处理。</w:t>
            </w:r>
          </w:p>
          <w:p>
            <w:pPr>
              <w:spacing w:line="280" w:lineRule="exact"/>
              <w:ind w:firstLine="420" w:firstLineChars="200"/>
              <w:rPr>
                <w:sz w:val="21"/>
                <w:szCs w:val="21"/>
              </w:rPr>
            </w:pPr>
            <w:r>
              <w:rPr>
                <w:rFonts w:hint="eastAsia"/>
                <w:sz w:val="21"/>
                <w:szCs w:val="21"/>
              </w:rPr>
              <w:t>询问职业健康安全事务代表张勇职责回答正确。</w:t>
            </w:r>
          </w:p>
          <w:p>
            <w:pPr>
              <w:pStyle w:val="2"/>
              <w:rPr>
                <w:bCs w:val="0"/>
                <w:spacing w:val="0"/>
                <w:sz w:val="21"/>
                <w:szCs w:val="21"/>
              </w:rPr>
            </w:pPr>
          </w:p>
        </w:tc>
        <w:tc>
          <w:tcPr>
            <w:tcW w:w="89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cs="宋体"/>
                <w:sz w:val="21"/>
                <w:szCs w:val="21"/>
              </w:rPr>
            </w:pPr>
            <w:r>
              <w:rPr>
                <w:rFonts w:hint="eastAsia" w:cs="宋体"/>
                <w:sz w:val="21"/>
                <w:szCs w:val="21"/>
              </w:rPr>
              <w:t>工作人员的协商和参与(员工代表）</w:t>
            </w:r>
          </w:p>
        </w:tc>
        <w:tc>
          <w:tcPr>
            <w:tcW w:w="1012" w:type="dxa"/>
            <w:vAlign w:val="center"/>
          </w:tcPr>
          <w:p>
            <w:pPr>
              <w:rPr>
                <w:sz w:val="21"/>
                <w:szCs w:val="21"/>
              </w:rPr>
            </w:pPr>
            <w:r>
              <w:rPr>
                <w:rFonts w:hint="eastAsia"/>
                <w:sz w:val="21"/>
                <w:szCs w:val="21"/>
              </w:rPr>
              <w:t>O5.4</w:t>
            </w:r>
          </w:p>
        </w:tc>
        <w:tc>
          <w:tcPr>
            <w:tcW w:w="10642" w:type="dxa"/>
            <w:vAlign w:val="center"/>
          </w:tcPr>
          <w:p>
            <w:pPr>
              <w:rPr>
                <w:sz w:val="21"/>
                <w:szCs w:val="21"/>
              </w:rPr>
            </w:pPr>
            <w:r>
              <w:rPr>
                <w:rFonts w:hint="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sz w:val="21"/>
                <w:szCs w:val="21"/>
              </w:rPr>
            </w:pPr>
            <w:r>
              <w:rPr>
                <w:rFonts w:hint="eastAsia"/>
                <w:sz w:val="21"/>
                <w:szCs w:val="21"/>
              </w:rPr>
              <w:t>向员工和员工代表提供有关职业健康安全管理体系清晰的、可理解的和必要的信息；确定并消除影响参与的障碍或壁垒，并尽量减少那些无法消除的障碍或壁垒；</w:t>
            </w:r>
          </w:p>
          <w:p>
            <w:pPr>
              <w:rPr>
                <w:sz w:val="21"/>
                <w:szCs w:val="21"/>
              </w:rPr>
            </w:pPr>
            <w:r>
              <w:rPr>
                <w:rFonts w:hint="eastAsia"/>
                <w:sz w:val="21"/>
                <w:szCs w:val="21"/>
              </w:rPr>
              <w:t>主要协商：员工需求和期望；公司的职业健康安全方针；需要履行法定要求和其它要求；安全目标；需监视、测量和评价的内容等</w:t>
            </w:r>
          </w:p>
        </w:tc>
        <w:tc>
          <w:tcPr>
            <w:tcW w:w="895"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spacing w:line="280" w:lineRule="exact"/>
              <w:rPr>
                <w:rFonts w:ascii="宋体" w:hAnsi="宋体" w:cs="宋体"/>
                <w:kern w:val="0"/>
                <w:sz w:val="21"/>
                <w:szCs w:val="21"/>
              </w:rPr>
            </w:pPr>
            <w:r>
              <w:rPr>
                <w:rFonts w:hint="eastAsia" w:ascii="宋体" w:hAnsi="宋体" w:cs="宋体"/>
                <w:kern w:val="0"/>
                <w:sz w:val="21"/>
                <w:szCs w:val="21"/>
              </w:rPr>
              <w:t>沟通</w:t>
            </w:r>
          </w:p>
          <w:p>
            <w:pPr>
              <w:spacing w:line="280" w:lineRule="exact"/>
              <w:rPr>
                <w:rFonts w:ascii="宋体" w:hAnsi="宋体" w:cs="宋体"/>
                <w:sz w:val="21"/>
                <w:szCs w:val="21"/>
              </w:rPr>
            </w:pPr>
          </w:p>
        </w:tc>
        <w:tc>
          <w:tcPr>
            <w:tcW w:w="1012" w:type="dxa"/>
          </w:tcPr>
          <w:p>
            <w:pPr>
              <w:spacing w:line="280" w:lineRule="exact"/>
              <w:rPr>
                <w:rFonts w:ascii="宋体" w:hAnsi="宋体" w:cs="宋体"/>
                <w:kern w:val="0"/>
                <w:sz w:val="21"/>
                <w:szCs w:val="21"/>
              </w:rPr>
            </w:pPr>
            <w:r>
              <w:rPr>
                <w:rFonts w:hint="eastAsia" w:ascii="宋体" w:hAnsi="宋体" w:cs="宋体"/>
                <w:kern w:val="0"/>
                <w:sz w:val="21"/>
                <w:szCs w:val="21"/>
              </w:rPr>
              <w:t>O7.4</w:t>
            </w:r>
          </w:p>
          <w:p>
            <w:pPr>
              <w:spacing w:line="280" w:lineRule="exact"/>
              <w:rPr>
                <w:sz w:val="21"/>
                <w:szCs w:val="21"/>
              </w:rPr>
            </w:pPr>
          </w:p>
        </w:tc>
        <w:tc>
          <w:tcPr>
            <w:tcW w:w="10642" w:type="dxa"/>
            <w:vAlign w:val="center"/>
          </w:tcPr>
          <w:p>
            <w:pPr>
              <w:spacing w:line="280" w:lineRule="exact"/>
              <w:ind w:firstLine="210" w:firstLineChars="100"/>
              <w:rPr>
                <w:sz w:val="21"/>
                <w:szCs w:val="21"/>
              </w:rPr>
            </w:pPr>
          </w:p>
          <w:p>
            <w:pPr>
              <w:spacing w:line="280" w:lineRule="exact"/>
              <w:ind w:firstLine="210" w:firstLineChars="100"/>
              <w:rPr>
                <w:sz w:val="21"/>
                <w:szCs w:val="21"/>
              </w:rPr>
            </w:pPr>
            <w:r>
              <w:rPr>
                <w:rFonts w:hint="eastAsia"/>
                <w:sz w:val="21"/>
                <w:szCs w:val="21"/>
              </w:rPr>
              <w:t>公司编制并实施了HBHP-B0</w:t>
            </w:r>
            <w:r>
              <w:rPr>
                <w:sz w:val="21"/>
                <w:szCs w:val="21"/>
              </w:rPr>
              <w:t>4</w:t>
            </w:r>
            <w:r>
              <w:rPr>
                <w:rFonts w:hint="eastAsia"/>
                <w:sz w:val="21"/>
                <w:szCs w:val="21"/>
              </w:rPr>
              <w:t>-2020《信息交流控制程序》，规定了职责、工作流程，包括内部沟通和外部沟通的方法和要求。</w:t>
            </w:r>
          </w:p>
          <w:p>
            <w:pPr>
              <w:spacing w:line="280" w:lineRule="exact"/>
              <w:ind w:firstLine="420" w:firstLineChars="200"/>
              <w:rPr>
                <w:sz w:val="21"/>
                <w:szCs w:val="21"/>
              </w:rPr>
            </w:pPr>
            <w:r>
              <w:rPr>
                <w:rFonts w:hint="eastAsia"/>
                <w:sz w:val="21"/>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sz w:val="21"/>
                <w:szCs w:val="21"/>
              </w:rPr>
            </w:pPr>
            <w:r>
              <w:rPr>
                <w:rFonts w:hint="eastAsia"/>
                <w:sz w:val="21"/>
                <w:szCs w:val="21"/>
              </w:rPr>
              <w:t>外部信息</w:t>
            </w:r>
          </w:p>
          <w:p>
            <w:pPr>
              <w:spacing w:line="280" w:lineRule="exact"/>
              <w:ind w:firstLine="420" w:firstLineChars="200"/>
              <w:rPr>
                <w:sz w:val="21"/>
                <w:szCs w:val="21"/>
              </w:rPr>
            </w:pPr>
            <w:r>
              <w:rPr>
                <w:rFonts w:hint="eastAsia"/>
                <w:sz w:val="21"/>
                <w:szCs w:val="21"/>
              </w:rPr>
              <w:t>1）政策法规标准类信息；</w:t>
            </w:r>
          </w:p>
          <w:p>
            <w:pPr>
              <w:spacing w:line="280" w:lineRule="exact"/>
              <w:ind w:firstLine="420" w:firstLineChars="200"/>
              <w:rPr>
                <w:sz w:val="21"/>
                <w:szCs w:val="21"/>
              </w:rPr>
            </w:pPr>
            <w:r>
              <w:rPr>
                <w:rFonts w:hint="eastAsia"/>
                <w:sz w:val="21"/>
                <w:szCs w:val="21"/>
              </w:rPr>
              <w:t xml:space="preserve">   2）质量、环境、职业健康安全政府主管部门的检查结果和反馈信息；</w:t>
            </w:r>
          </w:p>
          <w:p>
            <w:pPr>
              <w:spacing w:line="280" w:lineRule="exact"/>
              <w:ind w:firstLine="420" w:firstLineChars="200"/>
              <w:rPr>
                <w:sz w:val="21"/>
                <w:szCs w:val="21"/>
              </w:rPr>
            </w:pPr>
            <w:r>
              <w:rPr>
                <w:rFonts w:hint="eastAsia"/>
                <w:sz w:val="21"/>
                <w:szCs w:val="21"/>
              </w:rPr>
              <w:t xml:space="preserve">   3）上级主管部门下达的各种文件；</w:t>
            </w:r>
          </w:p>
          <w:p>
            <w:pPr>
              <w:spacing w:line="280" w:lineRule="exact"/>
              <w:ind w:firstLine="420" w:firstLineChars="200"/>
              <w:rPr>
                <w:sz w:val="21"/>
                <w:szCs w:val="21"/>
              </w:rPr>
            </w:pPr>
            <w:r>
              <w:rPr>
                <w:rFonts w:hint="eastAsia"/>
                <w:sz w:val="21"/>
                <w:szCs w:val="21"/>
              </w:rPr>
              <w:t xml:space="preserve">   4）顾客关于产品要求、询问、合同处理（包括对其修改）和投诉及其他相关方的信息；</w:t>
            </w:r>
          </w:p>
          <w:p>
            <w:pPr>
              <w:spacing w:line="280" w:lineRule="exact"/>
              <w:ind w:firstLine="420" w:firstLineChars="200"/>
              <w:rPr>
                <w:sz w:val="21"/>
                <w:szCs w:val="21"/>
              </w:rPr>
            </w:pPr>
            <w:r>
              <w:rPr>
                <w:rFonts w:hint="eastAsia"/>
                <w:sz w:val="21"/>
                <w:szCs w:val="21"/>
              </w:rPr>
              <w:t xml:space="preserve">   5）其他。</w:t>
            </w:r>
          </w:p>
          <w:p>
            <w:pPr>
              <w:spacing w:line="280" w:lineRule="exact"/>
              <w:ind w:firstLine="420" w:firstLineChars="200"/>
              <w:rPr>
                <w:sz w:val="21"/>
                <w:szCs w:val="21"/>
              </w:rPr>
            </w:pPr>
            <w:r>
              <w:rPr>
                <w:rFonts w:hint="eastAsia"/>
                <w:sz w:val="21"/>
                <w:szCs w:val="21"/>
              </w:rPr>
              <w:t>内部信息</w:t>
            </w:r>
          </w:p>
          <w:p>
            <w:pPr>
              <w:spacing w:line="280" w:lineRule="exact"/>
              <w:ind w:firstLine="420" w:firstLineChars="200"/>
              <w:rPr>
                <w:sz w:val="21"/>
                <w:szCs w:val="21"/>
              </w:rPr>
            </w:pPr>
            <w:r>
              <w:rPr>
                <w:rFonts w:hint="eastAsia"/>
                <w:sz w:val="21"/>
                <w:szCs w:val="21"/>
              </w:rPr>
              <w:t xml:space="preserve">  1）方针、目标、指标、管理方案；</w:t>
            </w:r>
          </w:p>
          <w:p>
            <w:pPr>
              <w:spacing w:line="280" w:lineRule="exact"/>
              <w:ind w:firstLine="420" w:firstLineChars="200"/>
              <w:rPr>
                <w:sz w:val="21"/>
                <w:szCs w:val="21"/>
              </w:rPr>
            </w:pPr>
            <w:r>
              <w:rPr>
                <w:rFonts w:hint="eastAsia"/>
                <w:sz w:val="21"/>
                <w:szCs w:val="21"/>
              </w:rPr>
              <w:t xml:space="preserve">  2）重要环境因素与信息；</w:t>
            </w:r>
          </w:p>
          <w:p>
            <w:pPr>
              <w:spacing w:line="280" w:lineRule="exact"/>
              <w:ind w:firstLine="420" w:firstLineChars="200"/>
              <w:rPr>
                <w:sz w:val="21"/>
                <w:szCs w:val="21"/>
              </w:rPr>
            </w:pPr>
            <w:r>
              <w:rPr>
                <w:rFonts w:hint="eastAsia"/>
                <w:sz w:val="21"/>
                <w:szCs w:val="21"/>
              </w:rPr>
              <w:t xml:space="preserve">  3）职责和权限的信息；</w:t>
            </w:r>
          </w:p>
          <w:p>
            <w:pPr>
              <w:spacing w:line="280" w:lineRule="exact"/>
              <w:ind w:firstLine="630" w:firstLineChars="300"/>
              <w:rPr>
                <w:sz w:val="21"/>
                <w:szCs w:val="21"/>
              </w:rPr>
            </w:pPr>
            <w:r>
              <w:rPr>
                <w:rFonts w:hint="eastAsia"/>
                <w:sz w:val="21"/>
                <w:szCs w:val="21"/>
              </w:rPr>
              <w:t>4）培训信息；</w:t>
            </w:r>
          </w:p>
          <w:p>
            <w:pPr>
              <w:spacing w:line="280" w:lineRule="exact"/>
              <w:ind w:firstLine="420" w:firstLineChars="200"/>
              <w:rPr>
                <w:sz w:val="21"/>
                <w:szCs w:val="21"/>
              </w:rPr>
            </w:pPr>
            <w:r>
              <w:rPr>
                <w:rFonts w:hint="eastAsia"/>
                <w:sz w:val="21"/>
                <w:szCs w:val="21"/>
              </w:rPr>
              <w:t xml:space="preserve">  5）监视与监控信息；</w:t>
            </w:r>
          </w:p>
          <w:p>
            <w:pPr>
              <w:spacing w:line="280" w:lineRule="exact"/>
              <w:ind w:firstLine="630" w:firstLineChars="300"/>
              <w:rPr>
                <w:sz w:val="21"/>
                <w:szCs w:val="21"/>
              </w:rPr>
            </w:pPr>
            <w:r>
              <w:rPr>
                <w:rFonts w:hint="eastAsia"/>
                <w:sz w:val="21"/>
                <w:szCs w:val="21"/>
              </w:rPr>
              <w:t>6）不符合与纠正信息；</w:t>
            </w:r>
          </w:p>
          <w:p>
            <w:pPr>
              <w:spacing w:line="280" w:lineRule="exact"/>
              <w:ind w:firstLine="630" w:firstLineChars="300"/>
              <w:rPr>
                <w:sz w:val="21"/>
                <w:szCs w:val="21"/>
              </w:rPr>
            </w:pPr>
            <w:r>
              <w:rPr>
                <w:rFonts w:hint="eastAsia"/>
                <w:sz w:val="21"/>
                <w:szCs w:val="21"/>
              </w:rPr>
              <w:t>7）内部审核、管理评审信息；</w:t>
            </w:r>
          </w:p>
          <w:p>
            <w:pPr>
              <w:spacing w:line="280" w:lineRule="exact"/>
              <w:ind w:firstLine="420" w:firstLineChars="200"/>
              <w:rPr>
                <w:sz w:val="21"/>
                <w:szCs w:val="21"/>
              </w:rPr>
            </w:pPr>
            <w:r>
              <w:rPr>
                <w:rFonts w:hint="eastAsia"/>
                <w:sz w:val="21"/>
                <w:szCs w:val="21"/>
              </w:rPr>
              <w:t xml:space="preserve">  8）紧急状态及应急的响应信息；</w:t>
            </w:r>
          </w:p>
          <w:p>
            <w:pPr>
              <w:spacing w:line="280" w:lineRule="exact"/>
              <w:ind w:firstLine="630" w:firstLineChars="300"/>
              <w:rPr>
                <w:sz w:val="21"/>
                <w:szCs w:val="21"/>
              </w:rPr>
            </w:pPr>
            <w:r>
              <w:rPr>
                <w:rFonts w:hint="eastAsia"/>
                <w:sz w:val="21"/>
                <w:szCs w:val="21"/>
              </w:rPr>
              <w:t>9）员工的抱怨与建议信息。</w:t>
            </w:r>
          </w:p>
          <w:p>
            <w:pPr>
              <w:jc w:val="left"/>
              <w:rPr>
                <w:sz w:val="21"/>
                <w:szCs w:val="21"/>
              </w:rPr>
            </w:pPr>
          </w:p>
        </w:tc>
        <w:tc>
          <w:tcPr>
            <w:tcW w:w="895" w:type="dxa"/>
          </w:tcPr>
          <w:p>
            <w:pPr>
              <w:rPr>
                <w:sz w:val="21"/>
                <w:szCs w:val="21"/>
              </w:rPr>
            </w:p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6BC4"/>
    <w:rsid w:val="000F2BB4"/>
    <w:rsid w:val="00102F7A"/>
    <w:rsid w:val="001157A8"/>
    <w:rsid w:val="001377B9"/>
    <w:rsid w:val="001946AD"/>
    <w:rsid w:val="001A2D7F"/>
    <w:rsid w:val="001B38D9"/>
    <w:rsid w:val="0028575A"/>
    <w:rsid w:val="002E0791"/>
    <w:rsid w:val="00337922"/>
    <w:rsid w:val="0034065E"/>
    <w:rsid w:val="00340867"/>
    <w:rsid w:val="00380837"/>
    <w:rsid w:val="00385CE1"/>
    <w:rsid w:val="003907D0"/>
    <w:rsid w:val="003A0C32"/>
    <w:rsid w:val="003A198A"/>
    <w:rsid w:val="003B676E"/>
    <w:rsid w:val="003D4ACE"/>
    <w:rsid w:val="003F0455"/>
    <w:rsid w:val="003F15E9"/>
    <w:rsid w:val="00410914"/>
    <w:rsid w:val="00427F75"/>
    <w:rsid w:val="004B0A04"/>
    <w:rsid w:val="00536930"/>
    <w:rsid w:val="00540703"/>
    <w:rsid w:val="00564E53"/>
    <w:rsid w:val="00570308"/>
    <w:rsid w:val="005A7C88"/>
    <w:rsid w:val="005B4A17"/>
    <w:rsid w:val="005C07DB"/>
    <w:rsid w:val="00601651"/>
    <w:rsid w:val="0061541D"/>
    <w:rsid w:val="00644FE2"/>
    <w:rsid w:val="0067640C"/>
    <w:rsid w:val="006E41CD"/>
    <w:rsid w:val="006E678B"/>
    <w:rsid w:val="006E6C19"/>
    <w:rsid w:val="00702EB2"/>
    <w:rsid w:val="007148F7"/>
    <w:rsid w:val="00734D4F"/>
    <w:rsid w:val="007757F3"/>
    <w:rsid w:val="0079159C"/>
    <w:rsid w:val="007E6AEB"/>
    <w:rsid w:val="00832B13"/>
    <w:rsid w:val="00863B44"/>
    <w:rsid w:val="00896F40"/>
    <w:rsid w:val="008973EE"/>
    <w:rsid w:val="0094042F"/>
    <w:rsid w:val="00971600"/>
    <w:rsid w:val="00987136"/>
    <w:rsid w:val="009973B4"/>
    <w:rsid w:val="009B7D86"/>
    <w:rsid w:val="009C28C1"/>
    <w:rsid w:val="009D1557"/>
    <w:rsid w:val="009F7EED"/>
    <w:rsid w:val="00A0280E"/>
    <w:rsid w:val="00AC393F"/>
    <w:rsid w:val="00AC6AE3"/>
    <w:rsid w:val="00AF0308"/>
    <w:rsid w:val="00AF0AAB"/>
    <w:rsid w:val="00B03C07"/>
    <w:rsid w:val="00B047FD"/>
    <w:rsid w:val="00B160F8"/>
    <w:rsid w:val="00B20FE2"/>
    <w:rsid w:val="00B61787"/>
    <w:rsid w:val="00BD0A6B"/>
    <w:rsid w:val="00BD6770"/>
    <w:rsid w:val="00BE2194"/>
    <w:rsid w:val="00BF597E"/>
    <w:rsid w:val="00C13296"/>
    <w:rsid w:val="00C23F26"/>
    <w:rsid w:val="00C24ABB"/>
    <w:rsid w:val="00C35090"/>
    <w:rsid w:val="00C51A36"/>
    <w:rsid w:val="00C55228"/>
    <w:rsid w:val="00C7523D"/>
    <w:rsid w:val="00C93528"/>
    <w:rsid w:val="00CD0AC8"/>
    <w:rsid w:val="00CE315A"/>
    <w:rsid w:val="00D06F59"/>
    <w:rsid w:val="00D17159"/>
    <w:rsid w:val="00D675BB"/>
    <w:rsid w:val="00D8388C"/>
    <w:rsid w:val="00E817FC"/>
    <w:rsid w:val="00EA049F"/>
    <w:rsid w:val="00EB0164"/>
    <w:rsid w:val="00EC1457"/>
    <w:rsid w:val="00EC7001"/>
    <w:rsid w:val="00ED0F62"/>
    <w:rsid w:val="00F00EFC"/>
    <w:rsid w:val="00FB7B9D"/>
    <w:rsid w:val="00FF4E2A"/>
    <w:rsid w:val="02B84719"/>
    <w:rsid w:val="03640893"/>
    <w:rsid w:val="069E7BAA"/>
    <w:rsid w:val="087032D5"/>
    <w:rsid w:val="09F832E0"/>
    <w:rsid w:val="0AE65CCB"/>
    <w:rsid w:val="0B250CFE"/>
    <w:rsid w:val="0DB71123"/>
    <w:rsid w:val="0FB77A13"/>
    <w:rsid w:val="102A2CE8"/>
    <w:rsid w:val="108219C2"/>
    <w:rsid w:val="113A015C"/>
    <w:rsid w:val="12CA6162"/>
    <w:rsid w:val="14D72B95"/>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870</Characters>
  <Lines>7</Lines>
  <Paragraphs>2</Paragraphs>
  <TotalTime>310</TotalTime>
  <ScaleCrop>false</ScaleCrop>
  <LinksUpToDate>false</LinksUpToDate>
  <CharactersWithSpaces>1020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2020-08-11T07:27:15Z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