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886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河北千悦工程材料有限公司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邹淑萍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邹淑萍、郑颖</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3439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邹淑萍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2024-N1QMS-1300074</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邹淑萍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2024-N1EMS-1300074</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邹淑萍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2024-N1OHSMS-1300074</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2022-N1QMS-3211201</w:t>
            </w:r>
          </w:p>
        </w:tc>
        <w:tc>
          <w:tcPr>
            <w:tcW w:w="3145" w:type="dxa"/>
            <w:vAlign w:val="center"/>
          </w:tcPr>
          <w:p>
            <w:pPr>
              <w:jc w:val="left"/>
            </w:pPr>
            <w:r>
              <w:t>17.06.01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2023-N1EMS-3211201</w:t>
            </w:r>
          </w:p>
        </w:tc>
        <w:tc>
          <w:tcPr>
            <w:tcW w:w="3145" w:type="dxa"/>
            <w:vAlign w:val="center"/>
          </w:tcPr>
          <w:p>
            <w:pPr>
              <w:jc w:val="left"/>
            </w:pPr>
            <w:r>
              <w:t>17.06.01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2023-N1OHSMS-3211201</w:t>
            </w:r>
          </w:p>
        </w:tc>
        <w:tc>
          <w:tcPr>
            <w:tcW w:w="3145" w:type="dxa"/>
            <w:vAlign w:val="center"/>
          </w:tcPr>
          <w:p>
            <w:pPr>
              <w:jc w:val="left"/>
            </w:pPr>
            <w:r>
              <w:t>17.06.01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2025年12月28日上午至2025年12月28日下午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2025年12月28日上午至2025年12月28日下午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邹淑萍</w:t>
      </w:r>
      <w:r>
        <w:rPr>
          <w:rFonts w:hint="eastAsia"/>
          <w:b/>
          <w:color w:val="auto"/>
          <w:kern w:val="2"/>
          <w:sz w:val="21"/>
          <w:lang w:val="en-GB"/>
        </w:rPr>
        <w:t xml:space="preserve">  </w:t>
      </w:r>
      <w:r>
        <w:rPr>
          <w:rFonts w:hint="eastAsia"/>
          <w:b/>
          <w:color w:val="auto"/>
          <w:kern w:val="2"/>
          <w:sz w:val="21"/>
          <w:lang w:val="en-GB"/>
        </w:rPr>
        <w:t>邹淑萍、郑颖</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35571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