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四川省重贵玻璃有限公司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0077-2019-2020</w:t>
      </w:r>
      <w:bookmarkEnd w:id="2"/>
      <w:bookmarkStart w:id="5" w:name="_GoBack"/>
      <w:bookmarkEnd w:id="5"/>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宋体" w:hAnsi="宋体"/>
          <w:spacing w:val="80"/>
          <w:sz w:val="32"/>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0077-2019-2020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04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lang w:val="en-US" w:eastAsia="zh-CN"/>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ascii="宋体" w:hAnsi="宋体"/>
                <w:szCs w:val="21"/>
                <w:lang w:eastAsia="zh-CN"/>
              </w:rPr>
              <w:t>四川省重贵玻璃有限公司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092" w:type="dxa"/>
          </w:tcPr>
          <w:p>
            <w:pPr>
              <w:tabs>
                <w:tab w:val="left" w:pos="880"/>
              </w:tabs>
              <w:autoSpaceDE w:val="0"/>
              <w:autoSpaceDN w:val="0"/>
              <w:adjustRightInd w:val="0"/>
              <w:spacing w:before="35" w:line="360" w:lineRule="auto"/>
              <w:ind w:right="161"/>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top"/>
          </w:tcPr>
          <w:p>
            <w:pPr>
              <w:tabs>
                <w:tab w:val="left" w:pos="880"/>
              </w:tabs>
              <w:autoSpaceDE w:val="0"/>
              <w:autoSpaceDN w:val="0"/>
              <w:adjustRightInd w:val="0"/>
              <w:spacing w:before="35" w:line="360" w:lineRule="auto"/>
              <w:ind w:right="161" w:rightChars="0"/>
              <w:jc w:val="center"/>
              <w:rPr>
                <w:rFonts w:hint="default" w:cs="宋体" w:asciiTheme="minorEastAsia" w:hAnsiTheme="minorEastAsia" w:eastAsiaTheme="minorEastAsia"/>
                <w:color w:val="000000" w:themeColor="text1"/>
                <w:kern w:val="0"/>
                <w:szCs w:val="21"/>
                <w:lang w:val="en-US" w:eastAsia="zh-CN"/>
              </w:rPr>
            </w:pPr>
            <w:r>
              <w:rPr>
                <w:rFonts w:ascii="宋体" w:hAnsi="宋体" w:cs="宋体"/>
                <w:color w:val="000000" w:themeColor="text1"/>
                <w:kern w:val="0"/>
                <w:szCs w:val="21"/>
              </w:rPr>
              <w:t>ISC-201</w:t>
            </w:r>
            <w:r>
              <w:rPr>
                <w:rFonts w:hint="eastAsia" w:ascii="宋体" w:hAnsi="宋体" w:cs="宋体"/>
                <w:color w:val="000000" w:themeColor="text1"/>
                <w:kern w:val="0"/>
                <w:szCs w:val="21"/>
                <w:lang w:val="en-US" w:eastAsia="zh-CN"/>
              </w:rPr>
              <w:t>9</w:t>
            </w:r>
            <w:r>
              <w:rPr>
                <w:rFonts w:ascii="宋体" w:hAnsi="宋体" w:cs="宋体"/>
                <w:color w:val="000000" w:themeColor="text1"/>
                <w:kern w:val="0"/>
                <w:szCs w:val="21"/>
              </w:rPr>
              <w:t>-0</w:t>
            </w:r>
            <w:r>
              <w:rPr>
                <w:rFonts w:hint="eastAsia" w:ascii="宋体" w:hAnsi="宋体" w:cs="宋体"/>
                <w:color w:val="000000" w:themeColor="text1"/>
                <w:kern w:val="0"/>
                <w:szCs w:val="21"/>
                <w:lang w:val="en-US" w:eastAsia="zh-CN"/>
              </w:rPr>
              <w:t>428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证书有效期</w:t>
            </w:r>
          </w:p>
        </w:tc>
        <w:tc>
          <w:tcPr>
            <w:tcW w:w="2092" w:type="dxa"/>
            <w:vAlign w:val="top"/>
          </w:tcPr>
          <w:p>
            <w:pPr>
              <w:tabs>
                <w:tab w:val="left" w:pos="880"/>
              </w:tabs>
              <w:autoSpaceDE w:val="0"/>
              <w:autoSpaceDN w:val="0"/>
              <w:adjustRightInd w:val="0"/>
              <w:spacing w:before="35" w:line="360" w:lineRule="auto"/>
              <w:ind w:right="161" w:rightChars="0"/>
              <w:jc w:val="center"/>
              <w:rPr>
                <w:rFonts w:cs="宋体" w:asciiTheme="minorEastAsia" w:hAnsiTheme="minorEastAsia"/>
                <w:color w:val="000000" w:themeColor="text1"/>
                <w:kern w:val="0"/>
                <w:szCs w:val="21"/>
              </w:rPr>
            </w:pPr>
            <w:r>
              <w:rPr>
                <w:rFonts w:ascii="宋体" w:hAnsi="宋体" w:cs="宋体"/>
                <w:color w:val="000000" w:themeColor="text1"/>
                <w:kern w:val="0"/>
                <w:szCs w:val="21"/>
              </w:rPr>
              <w:t>202</w:t>
            </w:r>
            <w:r>
              <w:rPr>
                <w:rFonts w:hint="eastAsia" w:ascii="宋体" w:hAnsi="宋体" w:cs="宋体"/>
                <w:color w:val="000000" w:themeColor="text1"/>
                <w:kern w:val="0"/>
                <w:szCs w:val="21"/>
                <w:lang w:val="en-US" w:eastAsia="zh-CN"/>
              </w:rPr>
              <w:t>4</w:t>
            </w:r>
            <w:r>
              <w:rPr>
                <w:rFonts w:hint="eastAsia" w:ascii="宋体" w:hAnsi="宋体" w:cs="宋体"/>
                <w:color w:val="000000" w:themeColor="text1"/>
                <w:kern w:val="0"/>
                <w:szCs w:val="21"/>
              </w:rPr>
              <w:t>年</w:t>
            </w:r>
            <w:r>
              <w:rPr>
                <w:rFonts w:hint="eastAsia" w:ascii="宋体" w:hAnsi="宋体" w:cs="宋体"/>
                <w:color w:val="000000" w:themeColor="text1"/>
                <w:kern w:val="0"/>
                <w:szCs w:val="21"/>
                <w:lang w:val="en-US" w:eastAsia="zh-CN"/>
              </w:rPr>
              <w:t>6</w:t>
            </w:r>
            <w:r>
              <w:rPr>
                <w:rFonts w:hint="eastAsia" w:ascii="宋体" w:hAnsi="宋体" w:cs="宋体"/>
                <w:color w:val="000000" w:themeColor="text1"/>
                <w:kern w:val="0"/>
                <w:szCs w:val="21"/>
              </w:rPr>
              <w:t>月</w:t>
            </w:r>
            <w:r>
              <w:rPr>
                <w:rFonts w:hint="eastAsia" w:ascii="宋体" w:hAnsi="宋体" w:cs="宋体"/>
                <w:color w:val="000000" w:themeColor="text1"/>
                <w:kern w:val="0"/>
                <w:szCs w:val="21"/>
                <w:lang w:val="en-US" w:eastAsia="zh-CN"/>
              </w:rPr>
              <w:t>13</w:t>
            </w:r>
            <w:r>
              <w:rPr>
                <w:rFonts w:hint="eastAsia" w:ascii="宋体" w:hAnsi="宋体" w:cs="宋体"/>
                <w:color w:val="000000" w:themeColor="text1"/>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top"/>
          </w:tcPr>
          <w:p>
            <w:pPr>
              <w:tabs>
                <w:tab w:val="left" w:pos="880"/>
              </w:tabs>
              <w:autoSpaceDE w:val="0"/>
              <w:autoSpaceDN w:val="0"/>
              <w:adjustRightInd w:val="0"/>
              <w:spacing w:before="35" w:line="360" w:lineRule="auto"/>
              <w:ind w:right="161" w:rightChars="0"/>
              <w:jc w:val="center"/>
              <w:rPr>
                <w:rFonts w:cs="宋体" w:asciiTheme="minorEastAsia" w:hAnsiTheme="minorEastAsia"/>
                <w:kern w:val="0"/>
                <w:szCs w:val="21"/>
              </w:rPr>
            </w:pPr>
            <w:r>
              <w:rPr>
                <w:rFonts w:hint="eastAsia" w:ascii="宋体" w:hAnsi="宋体" w:cs="宋体"/>
                <w:kern w:val="0"/>
                <w:szCs w:val="21"/>
              </w:rPr>
              <w:t>第一次监督审核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092" w:type="dxa"/>
            <w:vAlign w:val="top"/>
          </w:tcPr>
          <w:p>
            <w:pPr>
              <w:tabs>
                <w:tab w:val="left" w:pos="880"/>
              </w:tabs>
              <w:autoSpaceDE w:val="0"/>
              <w:autoSpaceDN w:val="0"/>
              <w:adjustRightInd w:val="0"/>
              <w:spacing w:before="35" w:line="360" w:lineRule="auto"/>
              <w:ind w:right="161" w:rightChars="0"/>
              <w:jc w:val="center"/>
              <w:rPr>
                <w:rFonts w:hint="default" w:cs="宋体" w:asciiTheme="minorEastAsia" w:hAnsiTheme="minorEastAsia"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8</w:t>
            </w:r>
            <w:r>
              <w:rPr>
                <w:rFonts w:hint="eastAsia" w:ascii="宋体" w:hAnsi="宋体" w:cs="宋体"/>
                <w:kern w:val="0"/>
                <w:szCs w:val="21"/>
              </w:rPr>
              <w:t>月</w:t>
            </w:r>
            <w:r>
              <w:rPr>
                <w:rFonts w:hint="eastAsia" w:ascii="宋体" w:hAnsi="宋体" w:cs="宋体"/>
                <w:kern w:val="0"/>
                <w:szCs w:val="21"/>
                <w:lang w:val="en-US" w:eastAsia="zh-CN"/>
              </w:rPr>
              <w:t>1</w:t>
            </w:r>
            <w:r>
              <w:rPr>
                <w:rFonts w:hint="eastAsia" w:ascii="宋体" w:hAnsi="宋体" w:cs="宋体"/>
                <w:kern w:val="0"/>
                <w:szCs w:val="21"/>
              </w:rPr>
              <w:t>日</w:t>
            </w:r>
            <w:r>
              <w:rPr>
                <w:rFonts w:hint="eastAsia" w:ascii="宋体" w:hAnsi="宋体" w:cs="宋体"/>
                <w:kern w:val="0"/>
                <w:szCs w:val="21"/>
                <w:lang w:val="en-US" w:eastAsia="zh-CN"/>
              </w:rPr>
              <w:t>-2日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spacing w:line="240" w:lineRule="exact"/>
              <w:jc w:val="center"/>
              <w:rPr>
                <w:rFonts w:cs="宋体" w:asciiTheme="minorEastAsia" w:hAnsiTheme="minorEastAsia"/>
                <w:kern w:val="0"/>
                <w:szCs w:val="21"/>
              </w:rPr>
            </w:pPr>
            <w:r>
              <w:rPr>
                <w:rFonts w:hint="eastAsia" w:ascii="宋体" w:hAnsi="宋体"/>
                <w:szCs w:val="21"/>
              </w:rPr>
              <w:t>冷</w:t>
            </w:r>
            <w:r>
              <w:rPr>
                <w:rFonts w:ascii="宋体" w:hAnsi="宋体"/>
                <w:szCs w:val="21"/>
              </w:rPr>
              <w:t xml:space="preserve">  </w:t>
            </w:r>
            <w:r>
              <w:rPr>
                <w:rFonts w:hint="eastAsia" w:ascii="宋体" w:hAnsi="宋体"/>
                <w:szCs w:val="21"/>
              </w:rPr>
              <w:t>校</w:t>
            </w:r>
            <w:r>
              <w:rPr>
                <w:rFonts w:ascii="宋体" w:hAnsi="宋体"/>
                <w:szCs w:val="21"/>
              </w:rPr>
              <w:t>ISC[S]0011</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092" w:type="dxa"/>
            <w:vAlign w:val="center"/>
          </w:tcPr>
          <w:p>
            <w:pPr>
              <w:spacing w:line="240" w:lineRule="exact"/>
              <w:jc w:val="center"/>
              <w:rPr>
                <w:rFonts w:hint="default" w:eastAsia="新宋体" w:cs="宋体" w:asciiTheme="minorEastAsia" w:hAnsiTheme="minorEastAsia"/>
                <w:kern w:val="0"/>
                <w:szCs w:val="21"/>
                <w:lang w:val="en-US" w:eastAsia="zh-CN"/>
              </w:rPr>
            </w:pPr>
            <w:r>
              <w:rPr>
                <w:rFonts w:hint="eastAsia" w:eastAsia="新宋体" w:cs="宋体" w:asciiTheme="minorEastAsia" w:hAnsiTheme="minorEastAsia"/>
                <w:kern w:val="0"/>
                <w:szCs w:val="21"/>
                <w:lang w:val="en-US" w:eastAsia="zh-CN"/>
              </w:rPr>
              <w:t>生产技术部(含生产车间）、行政办、质检部、经理层等</w:t>
            </w:r>
          </w:p>
        </w:tc>
      </w:tr>
    </w:tbl>
    <w:p>
      <w:pPr>
        <w:widowControl/>
        <w:spacing w:line="360" w:lineRule="auto"/>
        <w:rPr>
          <w:rFonts w:hint="default" w:cs="宋体" w:asciiTheme="minorEastAsia" w:hAnsiTheme="minorEastAsia" w:eastAsiaTheme="minorEastAsia"/>
          <w:kern w:val="0"/>
          <w:szCs w:val="21"/>
          <w:lang w:val="en-US" w:eastAsia="zh-CN"/>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rPr>
          <w:rFonts w:cs="宋体" w:asciiTheme="minorEastAsia" w:hAnsiTheme="minorEastAsia"/>
          <w:bCs/>
          <w:kern w:val="0"/>
          <w:szCs w:val="21"/>
        </w:rPr>
      </w:pPr>
      <w:r>
        <w:rPr>
          <w:rFonts w:hint="eastAsia" w:ascii="宋体" w:hAnsi="宋体" w:cs="宋体"/>
          <w:bCs/>
          <w:kern w:val="0"/>
          <w:sz w:val="24"/>
          <w:szCs w:val="24"/>
          <w:lang w:val="en-US" w:eastAsia="zh-CN"/>
        </w:rPr>
        <w:t xml:space="preserve">    </w:t>
      </w:r>
      <w:r>
        <w:rPr>
          <w:rFonts w:hint="eastAsia" w:ascii="宋体" w:hAnsi="宋体" w:cs="宋体"/>
          <w:bCs/>
          <w:kern w:val="0"/>
          <w:sz w:val="21"/>
          <w:szCs w:val="21"/>
        </w:rPr>
        <w:t>一年内，</w:t>
      </w:r>
      <w:r>
        <w:rPr>
          <w:rFonts w:hint="eastAsia" w:ascii="宋体" w:hAnsi="宋体"/>
          <w:sz w:val="21"/>
          <w:szCs w:val="21"/>
        </w:rPr>
        <w:t>公司</w:t>
      </w:r>
      <w:r>
        <w:rPr>
          <w:rFonts w:hint="eastAsia"/>
          <w:bCs/>
          <w:sz w:val="21"/>
          <w:szCs w:val="21"/>
        </w:rPr>
        <w:t>日常运行中生产、经营、安全、销售及管理方面，比去年都有一定提升，未见</w:t>
      </w:r>
      <w:r>
        <w:rPr>
          <w:rFonts w:hint="eastAsia" w:ascii="宋体" w:hAnsi="宋体" w:cs="宋体"/>
          <w:bCs/>
          <w:kern w:val="0"/>
          <w:sz w:val="21"/>
          <w:szCs w:val="21"/>
        </w:rPr>
        <w:t>违反法律、法规问题或重大质量事故发生。</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numPr>
          <w:ilvl w:val="0"/>
          <w:numId w:val="0"/>
        </w:numPr>
        <w:spacing w:line="360" w:lineRule="auto"/>
        <w:rPr>
          <w:rFonts w:hint="default" w:ascii="宋体" w:hAnsi="宋体" w:cs="宋体" w:eastAsiaTheme="minorEastAsia"/>
          <w:bCs/>
          <w:color w:val="000000" w:themeColor="text1"/>
          <w:kern w:val="0"/>
          <w:sz w:val="21"/>
          <w:szCs w:val="21"/>
          <w:lang w:val="en-US" w:eastAsia="zh-CN"/>
        </w:rPr>
      </w:pPr>
      <w:r>
        <w:rPr>
          <w:rFonts w:hint="eastAsia" w:ascii="宋体" w:hAnsi="宋体"/>
          <w:sz w:val="24"/>
          <w:szCs w:val="24"/>
          <w:lang w:val="en-US" w:eastAsia="zh-CN"/>
        </w:rPr>
        <w:t xml:space="preserve">    </w:t>
      </w:r>
      <w:r>
        <w:rPr>
          <w:rFonts w:hint="eastAsia" w:ascii="宋体" w:hAnsi="宋体" w:cs="宋体"/>
          <w:bCs/>
          <w:color w:val="000000" w:themeColor="text1"/>
          <w:kern w:val="0"/>
          <w:sz w:val="21"/>
          <w:szCs w:val="21"/>
        </w:rPr>
        <w:t>为有效评价公司测量管理体系认证后一年以来运行情况，在</w:t>
      </w:r>
      <w:r>
        <w:rPr>
          <w:rFonts w:hint="eastAsia" w:ascii="宋体" w:hAnsi="宋体" w:cs="宋体"/>
          <w:bCs/>
          <w:color w:val="000000" w:themeColor="text1"/>
          <w:kern w:val="0"/>
          <w:sz w:val="21"/>
          <w:szCs w:val="21"/>
          <w:lang w:eastAsia="zh-CN"/>
        </w:rPr>
        <w:t>四川省重贵玻璃有限公司</w:t>
      </w:r>
      <w:r>
        <w:rPr>
          <w:rFonts w:hint="eastAsia" w:ascii="宋体" w:hAnsi="宋体" w:cs="宋体"/>
          <w:bCs/>
          <w:color w:val="000000" w:themeColor="text1"/>
          <w:kern w:val="0"/>
          <w:sz w:val="21"/>
          <w:szCs w:val="21"/>
        </w:rPr>
        <w:t>现场审核中，审核组先、后抽样检查了涉及公司测量体系内的管理、经营、质量和</w:t>
      </w:r>
      <w:r>
        <w:rPr>
          <w:rFonts w:hint="eastAsia" w:ascii="宋体" w:hAnsi="宋体" w:cs="宋体"/>
          <w:bCs/>
          <w:color w:val="000000" w:themeColor="text1"/>
          <w:kern w:val="0"/>
          <w:sz w:val="21"/>
          <w:szCs w:val="21"/>
          <w:lang w:val="en-US" w:eastAsia="zh-CN"/>
        </w:rPr>
        <w:t>采购</w:t>
      </w:r>
      <w:r>
        <w:rPr>
          <w:rFonts w:hint="eastAsia" w:ascii="宋体" w:hAnsi="宋体" w:cs="宋体"/>
          <w:bCs/>
          <w:color w:val="000000" w:themeColor="text1"/>
          <w:kern w:val="0"/>
          <w:sz w:val="21"/>
          <w:szCs w:val="21"/>
        </w:rPr>
        <w:t>等方面的</w:t>
      </w:r>
      <w:r>
        <w:rPr>
          <w:rFonts w:hint="eastAsia" w:ascii="宋体" w:hAnsi="宋体" w:cs="宋体"/>
          <w:bCs/>
          <w:color w:val="000000" w:themeColor="text1"/>
          <w:kern w:val="0"/>
          <w:sz w:val="21"/>
          <w:szCs w:val="21"/>
          <w:lang w:val="en-US" w:eastAsia="zh-CN"/>
        </w:rPr>
        <w:t>3</w:t>
      </w:r>
      <w:r>
        <w:rPr>
          <w:rFonts w:hint="eastAsia" w:ascii="宋体" w:hAnsi="宋体" w:cs="宋体"/>
          <w:bCs/>
          <w:color w:val="000000" w:themeColor="text1"/>
          <w:kern w:val="0"/>
          <w:sz w:val="21"/>
          <w:szCs w:val="21"/>
        </w:rPr>
        <w:t>个职能部门和</w:t>
      </w:r>
      <w:r>
        <w:rPr>
          <w:rFonts w:hint="eastAsia" w:ascii="宋体" w:hAnsi="宋体" w:cs="宋体"/>
          <w:bCs/>
          <w:color w:val="000000" w:themeColor="text1"/>
          <w:kern w:val="0"/>
          <w:sz w:val="21"/>
          <w:szCs w:val="21"/>
          <w:lang w:val="en-US" w:eastAsia="zh-CN"/>
        </w:rPr>
        <w:t>1个生产车间</w:t>
      </w:r>
      <w:r>
        <w:rPr>
          <w:rFonts w:hint="eastAsia" w:ascii="宋体" w:hAnsi="宋体" w:cs="宋体"/>
          <w:bCs/>
          <w:color w:val="000000" w:themeColor="text1"/>
          <w:kern w:val="0"/>
          <w:sz w:val="21"/>
          <w:szCs w:val="21"/>
        </w:rPr>
        <w:t>。重点核查环节有：原材料进厂检测、生产过程控制、产品出厂检验及测量设备量值溯源完成情况。公司领导层重视测量管理体系各项工作，完善了资源的配备，</w:t>
      </w:r>
      <w:r>
        <w:rPr>
          <w:rFonts w:hint="eastAsia" w:ascii="宋体" w:hAnsi="宋体" w:cs="宋体"/>
          <w:bCs/>
          <w:color w:val="000000" w:themeColor="text1"/>
          <w:kern w:val="0"/>
          <w:sz w:val="21"/>
          <w:szCs w:val="21"/>
          <w:highlight w:val="none"/>
          <w:lang w:val="en-US" w:eastAsia="zh-CN"/>
        </w:rPr>
        <w:t>新增</w:t>
      </w:r>
      <w:r>
        <w:rPr>
          <w:rFonts w:hint="eastAsia" w:ascii="宋体" w:hAnsi="宋体" w:cs="宋体"/>
          <w:kern w:val="0"/>
          <w:szCs w:val="21"/>
          <w:lang w:val="en-US" w:eastAsia="zh-CN"/>
        </w:rPr>
        <w:t>原材料入厂称重测量过程控制</w:t>
      </w:r>
      <w:r>
        <w:rPr>
          <w:rFonts w:hint="eastAsia" w:ascii="宋体" w:hAnsi="宋体" w:cs="宋体"/>
          <w:bCs/>
          <w:color w:val="000000" w:themeColor="text1"/>
          <w:kern w:val="0"/>
          <w:sz w:val="21"/>
          <w:szCs w:val="21"/>
          <w:lang w:val="en-US" w:eastAsia="zh-CN"/>
        </w:rPr>
        <w:t>等1个关键测量过程的识别和计量要求的导出。</w:t>
      </w:r>
      <w:r>
        <w:rPr>
          <w:rFonts w:hint="eastAsia" w:ascii="宋体" w:hAnsi="宋体" w:cs="宋体"/>
          <w:bCs/>
          <w:color w:val="000000" w:themeColor="text1"/>
          <w:kern w:val="0"/>
          <w:sz w:val="21"/>
          <w:szCs w:val="21"/>
        </w:rPr>
        <w:t>结合公司制定的质量目标，按规定的内容和时间进行考核，201</w:t>
      </w:r>
      <w:r>
        <w:rPr>
          <w:rFonts w:hint="eastAsia" w:ascii="宋体" w:hAnsi="宋体" w:cs="宋体"/>
          <w:bCs/>
          <w:color w:val="000000" w:themeColor="text1"/>
          <w:kern w:val="0"/>
          <w:sz w:val="21"/>
          <w:szCs w:val="21"/>
          <w:lang w:val="en-US" w:eastAsia="zh-CN"/>
        </w:rPr>
        <w:t>9</w:t>
      </w:r>
      <w:r>
        <w:rPr>
          <w:rFonts w:hint="eastAsia" w:ascii="宋体" w:hAnsi="宋体" w:cs="宋体"/>
          <w:bCs/>
          <w:color w:val="000000" w:themeColor="text1"/>
          <w:kern w:val="0"/>
          <w:sz w:val="21"/>
          <w:szCs w:val="21"/>
        </w:rPr>
        <w:t>年度质量目标完成情况较好；通过了</w:t>
      </w:r>
      <w:r>
        <w:rPr>
          <w:rFonts w:hint="eastAsia" w:ascii="宋体" w:hAnsi="宋体" w:cs="宋体"/>
          <w:bCs/>
          <w:color w:val="000000" w:themeColor="text1"/>
          <w:kern w:val="0"/>
          <w:sz w:val="21"/>
          <w:szCs w:val="21"/>
          <w:lang w:val="en-US" w:eastAsia="zh-CN"/>
        </w:rPr>
        <w:t>ISO9001：2015质量管理体系新适用范围的首次认证和ISO14001：2015环境管理体系的复评审、ISO22000：2005食品安全管理体系认证的复评审。</w:t>
      </w:r>
      <w:r>
        <w:rPr>
          <w:rFonts w:hint="eastAsia" w:ascii="宋体" w:hAnsi="宋体" w:cs="宋体"/>
          <w:bCs/>
          <w:color w:val="000000" w:themeColor="text1"/>
          <w:kern w:val="0"/>
          <w:sz w:val="21"/>
          <w:szCs w:val="21"/>
          <w:lang w:eastAsia="zh-CN"/>
        </w:rPr>
        <w:t>四川省重贵玻璃有限公司</w:t>
      </w:r>
      <w:r>
        <w:rPr>
          <w:rFonts w:hint="eastAsia" w:ascii="宋体" w:hAnsi="宋体" w:cs="宋体"/>
          <w:bCs/>
          <w:color w:val="000000" w:themeColor="text1"/>
          <w:kern w:val="0"/>
          <w:sz w:val="21"/>
          <w:szCs w:val="21"/>
        </w:rPr>
        <w:t>测量管理体系的符合性、有效性及持续改进，符合GB/T 19022-2003标准要求，公司测量管理体系正常有序运行，较好地满足了公司生产、销售和持续发展的需要，企业效益逐年提升。</w:t>
      </w:r>
      <w:r>
        <w:rPr>
          <w:rFonts w:hint="eastAsia" w:ascii="宋体" w:hAnsi="宋体" w:cs="宋体"/>
          <w:bCs/>
          <w:color w:val="000000" w:themeColor="text1"/>
          <w:kern w:val="0"/>
          <w:sz w:val="21"/>
          <w:szCs w:val="21"/>
          <w:lang w:val="en-US" w:eastAsia="zh-CN"/>
        </w:rPr>
        <w:t>企业主要能耗为天燃气和电。其中</w:t>
      </w:r>
      <w:r>
        <w:rPr>
          <w:rFonts w:hint="eastAsia" w:ascii="宋体" w:hAnsi="宋体"/>
          <w:szCs w:val="21"/>
          <w:lang w:val="en-US" w:eastAsia="zh-CN"/>
        </w:rPr>
        <w:t>2019年1-12月电实际用量：577.6万度； 天燃气：591.9万立方米。上述二项全年合计为0.858万吨/标煤。</w:t>
      </w:r>
      <w:r>
        <w:rPr>
          <w:rFonts w:hint="eastAsia" w:ascii="宋体" w:hAnsi="宋体"/>
          <w:szCs w:val="21"/>
        </w:rPr>
        <w:t>企业不是重点耗能企业。</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widowControl/>
        <w:spacing w:line="360" w:lineRule="auto"/>
        <w:ind w:firstLine="420"/>
        <w:rPr>
          <w:rStyle w:val="9"/>
          <w:rFonts w:ascii="宋体" w:eastAsia="宋体" w:cs="黑体"/>
          <w:color w:val="FF6600"/>
          <w:sz w:val="21"/>
          <w:szCs w:val="21"/>
        </w:rPr>
      </w:pPr>
      <w:r>
        <w:rPr>
          <w:rFonts w:hint="eastAsia" w:ascii="宋体" w:hAnsi="宋体" w:cs="宋体"/>
          <w:bCs/>
          <w:color w:val="000000" w:themeColor="text1"/>
          <w:kern w:val="0"/>
          <w:sz w:val="21"/>
          <w:szCs w:val="21"/>
        </w:rPr>
        <w:t>为了充分验证公司测量管理体系运行的符合性、有效性及持续改进，根据公司</w:t>
      </w:r>
      <w:r>
        <w:rPr>
          <w:rFonts w:ascii="宋体" w:hAnsi="宋体" w:cs="宋体"/>
          <w:bCs/>
          <w:color w:val="000000" w:themeColor="text1"/>
          <w:kern w:val="0"/>
          <w:sz w:val="21"/>
          <w:szCs w:val="21"/>
        </w:rPr>
        <w:t>20</w:t>
      </w:r>
      <w:r>
        <w:rPr>
          <w:rFonts w:hint="eastAsia" w:ascii="宋体" w:hAnsi="宋体" w:cs="宋体"/>
          <w:bCs/>
          <w:color w:val="000000" w:themeColor="text1"/>
          <w:kern w:val="0"/>
          <w:sz w:val="21"/>
          <w:szCs w:val="21"/>
          <w:lang w:val="en-US" w:eastAsia="zh-CN"/>
        </w:rPr>
        <w:t>20</w:t>
      </w:r>
      <w:r>
        <w:rPr>
          <w:rFonts w:hint="eastAsia" w:ascii="宋体" w:hAnsi="宋体" w:cs="宋体"/>
          <w:bCs/>
          <w:color w:val="000000" w:themeColor="text1"/>
          <w:kern w:val="0"/>
          <w:sz w:val="21"/>
          <w:szCs w:val="21"/>
        </w:rPr>
        <w:t>年度</w:t>
      </w:r>
      <w:r>
        <w:rPr>
          <w:rFonts w:hint="eastAsia" w:ascii="宋体" w:hAnsi="宋体" w:cs="宋体"/>
          <w:bCs/>
          <w:color w:val="000000" w:themeColor="text1"/>
          <w:kern w:val="0"/>
          <w:sz w:val="21"/>
          <w:szCs w:val="21"/>
          <w:lang w:val="en-US" w:eastAsia="zh-CN"/>
        </w:rPr>
        <w:t>测量管理体系审核</w:t>
      </w:r>
      <w:r>
        <w:rPr>
          <w:rFonts w:hint="eastAsia" w:ascii="宋体" w:hAnsi="宋体" w:cs="宋体"/>
          <w:bCs/>
          <w:color w:val="000000" w:themeColor="text1"/>
          <w:kern w:val="0"/>
          <w:sz w:val="21"/>
          <w:szCs w:val="21"/>
        </w:rPr>
        <w:t>工作计划，于</w:t>
      </w:r>
      <w:r>
        <w:rPr>
          <w:rFonts w:hint="eastAsia" w:ascii="宋体" w:hAnsi="宋体"/>
          <w:bCs/>
          <w:szCs w:val="21"/>
        </w:rPr>
        <w:t>20</w:t>
      </w:r>
      <w:r>
        <w:rPr>
          <w:rFonts w:hint="eastAsia" w:ascii="宋体" w:hAnsi="宋体"/>
          <w:bCs/>
          <w:szCs w:val="21"/>
          <w:lang w:val="en-US" w:eastAsia="zh-CN"/>
        </w:rPr>
        <w:t>20</w:t>
      </w:r>
      <w:r>
        <w:rPr>
          <w:rFonts w:hint="eastAsia" w:ascii="宋体" w:hAnsi="宋体"/>
          <w:bCs/>
          <w:szCs w:val="21"/>
        </w:rPr>
        <w:t>年</w:t>
      </w:r>
      <w:r>
        <w:rPr>
          <w:rFonts w:hint="eastAsia" w:ascii="宋体" w:hAnsi="宋体"/>
          <w:bCs/>
          <w:szCs w:val="21"/>
          <w:lang w:val="en-US" w:eastAsia="zh-CN"/>
        </w:rPr>
        <w:t>6</w:t>
      </w:r>
      <w:r>
        <w:rPr>
          <w:rFonts w:hint="eastAsia" w:ascii="宋体" w:hAnsi="宋体"/>
          <w:bCs/>
          <w:szCs w:val="21"/>
        </w:rPr>
        <w:t>月</w:t>
      </w:r>
      <w:r>
        <w:rPr>
          <w:rFonts w:hint="eastAsia" w:ascii="宋体" w:hAnsi="宋体"/>
          <w:bCs/>
          <w:szCs w:val="21"/>
          <w:lang w:val="en-US" w:eastAsia="zh-CN"/>
        </w:rPr>
        <w:t>18-19</w:t>
      </w:r>
      <w:r>
        <w:rPr>
          <w:rFonts w:hint="eastAsia" w:ascii="宋体" w:hAnsi="宋体"/>
          <w:bCs/>
          <w:szCs w:val="21"/>
        </w:rPr>
        <w:t>日，</w:t>
      </w:r>
      <w:r>
        <w:rPr>
          <w:rFonts w:hint="eastAsia" w:ascii="宋体" w:hAnsi="宋体" w:cs="宋体"/>
          <w:bCs/>
          <w:color w:val="000000" w:themeColor="text1"/>
          <w:kern w:val="0"/>
          <w:sz w:val="21"/>
          <w:szCs w:val="21"/>
        </w:rPr>
        <w:t>公司进行了年度测量管理体系</w:t>
      </w:r>
      <w:r>
        <w:rPr>
          <w:rFonts w:hint="eastAsia" w:ascii="宋体" w:hAnsi="宋体"/>
          <w:bCs/>
          <w:color w:val="000000" w:themeColor="text1"/>
          <w:sz w:val="21"/>
          <w:szCs w:val="21"/>
        </w:rPr>
        <w:t>内部审核工作</w:t>
      </w:r>
      <w:r>
        <w:rPr>
          <w:rFonts w:hint="eastAsia"/>
          <w:color w:val="000000" w:themeColor="text1"/>
          <w:sz w:val="21"/>
          <w:szCs w:val="21"/>
        </w:rPr>
        <w:t>。</w:t>
      </w:r>
      <w:r>
        <w:rPr>
          <w:rStyle w:val="9"/>
          <w:rFonts w:hint="eastAsia" w:ascii="宋体" w:eastAsia="宋体" w:cs="黑体"/>
          <w:color w:val="000000" w:themeColor="text1"/>
          <w:sz w:val="21"/>
          <w:szCs w:val="21"/>
        </w:rPr>
        <w:t>按</w:t>
      </w:r>
      <w:r>
        <w:rPr>
          <w:rStyle w:val="9"/>
          <w:rFonts w:ascii="宋体" w:eastAsia="宋体" w:cs="黑体"/>
          <w:color w:val="000000" w:themeColor="text1"/>
          <w:sz w:val="21"/>
          <w:szCs w:val="21"/>
        </w:rPr>
        <w:t>GB/T 19022-2003</w:t>
      </w:r>
      <w:r>
        <w:rPr>
          <w:rStyle w:val="9"/>
          <w:rFonts w:hint="eastAsia" w:ascii="宋体" w:eastAsia="宋体" w:cs="黑体"/>
          <w:color w:val="000000" w:themeColor="text1"/>
          <w:sz w:val="21"/>
          <w:szCs w:val="21"/>
        </w:rPr>
        <w:t>标准的要素要求，审核共涉及了</w:t>
      </w:r>
      <w:r>
        <w:rPr>
          <w:rFonts w:hint="eastAsia" w:ascii="宋体" w:hAnsi="宋体"/>
          <w:bCs/>
          <w:szCs w:val="21"/>
          <w:lang w:val="en-US" w:eastAsia="zh-CN"/>
        </w:rPr>
        <w:t>5</w:t>
      </w:r>
      <w:r>
        <w:rPr>
          <w:rFonts w:hint="eastAsia" w:ascii="宋体" w:hAnsi="宋体"/>
          <w:bCs/>
          <w:szCs w:val="21"/>
        </w:rPr>
        <w:t>个</w:t>
      </w:r>
      <w:r>
        <w:rPr>
          <w:rFonts w:hint="eastAsia" w:ascii="宋体" w:hAnsi="宋体"/>
          <w:bCs/>
          <w:szCs w:val="21"/>
          <w:lang w:val="en-US" w:eastAsia="zh-CN"/>
        </w:rPr>
        <w:t>职能</w:t>
      </w:r>
      <w:r>
        <w:rPr>
          <w:rFonts w:hint="eastAsia" w:ascii="宋体" w:hAnsi="宋体"/>
          <w:bCs/>
          <w:szCs w:val="21"/>
        </w:rPr>
        <w:t>部门</w:t>
      </w:r>
      <w:r>
        <w:rPr>
          <w:rFonts w:hint="eastAsia" w:ascii="宋体" w:hAnsi="宋体"/>
          <w:bCs/>
          <w:szCs w:val="21"/>
          <w:lang w:val="en-US" w:eastAsia="zh-CN"/>
        </w:rPr>
        <w:t>和1个车间</w:t>
      </w:r>
      <w:r>
        <w:rPr>
          <w:rFonts w:hint="eastAsia" w:ascii="宋体" w:hAnsi="宋体"/>
          <w:bCs/>
          <w:szCs w:val="21"/>
        </w:rPr>
        <w:t>进行了全要素的审核</w:t>
      </w:r>
      <w:r>
        <w:rPr>
          <w:rFonts w:hint="eastAsia" w:ascii="宋体" w:hAnsi="宋体"/>
          <w:bCs/>
          <w:szCs w:val="21"/>
          <w:lang w:eastAsia="zh-CN"/>
        </w:rPr>
        <w:t>，</w:t>
      </w:r>
      <w:r>
        <w:rPr>
          <w:rFonts w:hint="eastAsia" w:ascii="宋体" w:hAnsi="宋体"/>
          <w:bCs/>
          <w:szCs w:val="21"/>
          <w:lang w:val="en-US" w:eastAsia="zh-CN"/>
        </w:rPr>
        <w:t>未</w:t>
      </w:r>
      <w:r>
        <w:rPr>
          <w:rFonts w:ascii="宋体" w:hAnsi="宋体"/>
          <w:bCs/>
          <w:szCs w:val="21"/>
        </w:rPr>
        <w:t>共开</w:t>
      </w:r>
      <w:r>
        <w:rPr>
          <w:rFonts w:hint="eastAsia" w:ascii="宋体" w:hAnsi="宋体"/>
          <w:bCs/>
          <w:szCs w:val="21"/>
        </w:rPr>
        <w:t>不</w:t>
      </w:r>
      <w:r>
        <w:rPr>
          <w:rFonts w:ascii="宋体" w:hAnsi="宋体"/>
          <w:bCs/>
          <w:szCs w:val="21"/>
        </w:rPr>
        <w:t>符合项</w:t>
      </w:r>
      <w:r>
        <w:rPr>
          <w:rFonts w:hint="eastAsia" w:ascii="宋体" w:hAnsi="宋体"/>
          <w:bCs/>
          <w:szCs w:val="21"/>
        </w:rPr>
        <w:t>，</w:t>
      </w:r>
      <w:r>
        <w:rPr>
          <w:rFonts w:hint="eastAsia" w:ascii="宋体" w:hAnsi="宋体"/>
          <w:bCs/>
          <w:szCs w:val="21"/>
          <w:lang w:val="en-US" w:eastAsia="zh-CN"/>
        </w:rPr>
        <w:t>提出了1个改进建议项，</w:t>
      </w:r>
      <w:r>
        <w:rPr>
          <w:rStyle w:val="9"/>
          <w:rFonts w:hint="eastAsia" w:ascii="宋体" w:eastAsia="宋体" w:cs="黑体"/>
          <w:color w:val="000000" w:themeColor="text1"/>
          <w:sz w:val="21"/>
          <w:szCs w:val="21"/>
        </w:rPr>
        <w:t>对内审发现的问题，制定了有效的纠正措施。</w:t>
      </w:r>
      <w:r>
        <w:rPr>
          <w:color w:val="000000" w:themeColor="text1"/>
          <w:sz w:val="21"/>
          <w:szCs w:val="21"/>
        </w:rPr>
        <w:t>20</w:t>
      </w:r>
      <w:r>
        <w:rPr>
          <w:rFonts w:hint="eastAsia"/>
          <w:color w:val="000000" w:themeColor="text1"/>
          <w:sz w:val="21"/>
          <w:szCs w:val="21"/>
          <w:lang w:val="en-US" w:eastAsia="zh-CN"/>
        </w:rPr>
        <w:t>20</w:t>
      </w:r>
      <w:r>
        <w:rPr>
          <w:rFonts w:hint="eastAsia"/>
          <w:color w:val="000000" w:themeColor="text1"/>
          <w:sz w:val="21"/>
          <w:szCs w:val="21"/>
        </w:rPr>
        <w:t>年</w:t>
      </w:r>
      <w:r>
        <w:rPr>
          <w:rFonts w:hint="eastAsia"/>
          <w:color w:val="000000" w:themeColor="text1"/>
          <w:sz w:val="21"/>
          <w:szCs w:val="21"/>
          <w:lang w:val="en-US" w:eastAsia="zh-CN"/>
        </w:rPr>
        <w:t>6</w:t>
      </w:r>
      <w:r>
        <w:rPr>
          <w:rFonts w:hint="eastAsia"/>
          <w:color w:val="000000" w:themeColor="text1"/>
          <w:sz w:val="21"/>
          <w:szCs w:val="21"/>
        </w:rPr>
        <w:t>月底</w:t>
      </w:r>
      <w:r>
        <w:rPr>
          <w:rFonts w:hint="eastAsia"/>
          <w:color w:val="000000" w:themeColor="text1"/>
          <w:sz w:val="21"/>
          <w:szCs w:val="21"/>
          <w:lang w:val="en-US" w:eastAsia="zh-CN"/>
        </w:rPr>
        <w:t>前</w:t>
      </w:r>
      <w:r>
        <w:rPr>
          <w:rFonts w:hint="eastAsia"/>
          <w:color w:val="000000" w:themeColor="text1"/>
          <w:sz w:val="21"/>
          <w:szCs w:val="21"/>
        </w:rPr>
        <w:t>，所有</w:t>
      </w:r>
      <w:r>
        <w:rPr>
          <w:rFonts w:hint="eastAsia"/>
          <w:color w:val="000000" w:themeColor="text1"/>
          <w:sz w:val="21"/>
          <w:szCs w:val="21"/>
          <w:lang w:val="en-US" w:eastAsia="zh-CN"/>
        </w:rPr>
        <w:t>问题</w:t>
      </w:r>
      <w:r>
        <w:rPr>
          <w:rStyle w:val="9"/>
          <w:rFonts w:hint="eastAsia" w:ascii="宋体" w:eastAsia="宋体" w:cs="黑体"/>
          <w:color w:val="000000" w:themeColor="text1"/>
          <w:sz w:val="21"/>
          <w:szCs w:val="21"/>
        </w:rPr>
        <w:t>项，均按其预防、纠正措施及时整改完成并跟踪验收，验收合格后有效关闭。</w:t>
      </w:r>
      <w:r>
        <w:rPr>
          <w:rStyle w:val="9"/>
          <w:rFonts w:ascii="宋体" w:eastAsia="宋体" w:cs="黑体"/>
          <w:color w:val="FF6600"/>
          <w:sz w:val="21"/>
          <w:szCs w:val="21"/>
        </w:rPr>
        <w:t xml:space="preserve"> </w:t>
      </w:r>
    </w:p>
    <w:p>
      <w:pPr>
        <w:widowControl/>
        <w:spacing w:line="360" w:lineRule="auto"/>
        <w:rPr>
          <w:rFonts w:ascii="宋体"/>
          <w:color w:val="000000" w:themeColor="text1"/>
          <w:sz w:val="21"/>
          <w:szCs w:val="21"/>
        </w:rPr>
      </w:pPr>
      <w:r>
        <w:rPr>
          <w:rFonts w:ascii="宋体" w:hAnsi="宋体"/>
          <w:color w:val="000000" w:themeColor="text1"/>
          <w:sz w:val="21"/>
          <w:szCs w:val="21"/>
        </w:rPr>
        <w:t>3.2</w:t>
      </w:r>
      <w:r>
        <w:rPr>
          <w:rFonts w:hint="eastAsia" w:ascii="宋体" w:hAnsi="宋体"/>
          <w:color w:val="000000" w:themeColor="text1"/>
          <w:sz w:val="21"/>
          <w:szCs w:val="21"/>
        </w:rPr>
        <w:t>、公司的测量体系管理评审：</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 w:val="21"/>
          <w:szCs w:val="21"/>
          <w:lang w:val="en-US" w:eastAsia="zh-CN"/>
        </w:rPr>
        <w:t xml:space="preserve">    </w:t>
      </w:r>
      <w:r>
        <w:rPr>
          <w:rFonts w:hint="eastAsia" w:ascii="宋体" w:hAnsi="宋体" w:cs="宋体"/>
          <w:bCs/>
          <w:color w:val="000000" w:themeColor="text1"/>
          <w:kern w:val="0"/>
          <w:sz w:val="21"/>
          <w:szCs w:val="21"/>
        </w:rPr>
        <w:t>公司领导层，为了系统的了解和自我评价公司测量管理体系一年内运行情况，在测量管理体系</w:t>
      </w:r>
      <w:r>
        <w:rPr>
          <w:rFonts w:hint="eastAsia" w:ascii="宋体" w:hAnsi="宋体"/>
          <w:bCs/>
          <w:color w:val="000000" w:themeColor="text1"/>
          <w:sz w:val="21"/>
          <w:szCs w:val="21"/>
        </w:rPr>
        <w:t>内部审核结束后，由管理者代表牵头组织，策划制定了管理评审计划并实施。</w:t>
      </w:r>
      <w:r>
        <w:rPr>
          <w:rFonts w:ascii="宋体" w:hAnsi="宋体" w:cs="宋体"/>
          <w:bCs/>
          <w:color w:val="000000" w:themeColor="text1"/>
          <w:kern w:val="0"/>
          <w:sz w:val="21"/>
          <w:szCs w:val="21"/>
        </w:rPr>
        <w:t>20</w:t>
      </w:r>
      <w:r>
        <w:rPr>
          <w:rFonts w:hint="eastAsia" w:ascii="宋体" w:hAnsi="宋体" w:cs="宋体"/>
          <w:bCs/>
          <w:color w:val="000000" w:themeColor="text1"/>
          <w:kern w:val="0"/>
          <w:sz w:val="21"/>
          <w:szCs w:val="21"/>
          <w:lang w:val="en-US" w:eastAsia="zh-CN"/>
        </w:rPr>
        <w:t>20</w:t>
      </w:r>
      <w:r>
        <w:rPr>
          <w:rFonts w:hint="eastAsia" w:ascii="宋体" w:hAnsi="宋体" w:cs="宋体"/>
          <w:bCs/>
          <w:color w:val="000000" w:themeColor="text1"/>
          <w:kern w:val="0"/>
          <w:sz w:val="21"/>
          <w:szCs w:val="21"/>
        </w:rPr>
        <w:t>年</w:t>
      </w:r>
      <w:r>
        <w:rPr>
          <w:rFonts w:hint="eastAsia" w:ascii="宋体" w:hAnsi="宋体" w:cs="宋体"/>
          <w:bCs/>
          <w:color w:val="000000" w:themeColor="text1"/>
          <w:kern w:val="0"/>
          <w:sz w:val="21"/>
          <w:szCs w:val="21"/>
          <w:lang w:val="en-US" w:eastAsia="zh-CN"/>
        </w:rPr>
        <w:t>7</w:t>
      </w:r>
      <w:r>
        <w:rPr>
          <w:rFonts w:hint="eastAsia" w:ascii="宋体" w:hAnsi="宋体" w:cs="宋体"/>
          <w:bCs/>
          <w:color w:val="000000" w:themeColor="text1"/>
          <w:kern w:val="0"/>
          <w:sz w:val="21"/>
          <w:szCs w:val="21"/>
        </w:rPr>
        <w:t>月</w:t>
      </w:r>
      <w:r>
        <w:rPr>
          <w:rFonts w:hint="eastAsia" w:ascii="宋体" w:hAnsi="宋体" w:cs="宋体"/>
          <w:bCs/>
          <w:color w:val="000000" w:themeColor="text1"/>
          <w:kern w:val="0"/>
          <w:sz w:val="21"/>
          <w:szCs w:val="21"/>
          <w:lang w:val="en-US" w:eastAsia="zh-CN"/>
        </w:rPr>
        <w:t>1</w:t>
      </w:r>
      <w:r>
        <w:rPr>
          <w:rFonts w:hint="eastAsia" w:ascii="宋体" w:hAnsi="宋体" w:cs="宋体"/>
          <w:bCs/>
          <w:color w:val="000000" w:themeColor="text1"/>
          <w:kern w:val="0"/>
          <w:sz w:val="21"/>
          <w:szCs w:val="21"/>
        </w:rPr>
        <w:t>日，</w:t>
      </w:r>
      <w:r>
        <w:rPr>
          <w:rStyle w:val="9"/>
          <w:rFonts w:hint="eastAsia" w:ascii="宋体" w:eastAsia="宋体" w:cs="黑体"/>
          <w:color w:val="000000" w:themeColor="text1"/>
          <w:sz w:val="21"/>
          <w:szCs w:val="21"/>
        </w:rPr>
        <w:t>由总经理</w:t>
      </w:r>
      <w:r>
        <w:rPr>
          <w:rFonts w:hint="eastAsia"/>
          <w:bCs/>
          <w:szCs w:val="21"/>
          <w:lang w:val="en-US" w:eastAsia="zh-CN"/>
        </w:rPr>
        <w:t>蒋重光主持，</w:t>
      </w:r>
      <w:r>
        <w:rPr>
          <w:rFonts w:hint="eastAsia" w:ascii="宋体" w:hAnsi="宋体"/>
          <w:bCs/>
          <w:color w:val="000000" w:themeColor="text1"/>
          <w:sz w:val="21"/>
          <w:szCs w:val="21"/>
        </w:rPr>
        <w:t>公司召集</w:t>
      </w:r>
      <w:r>
        <w:rPr>
          <w:rFonts w:hint="eastAsia" w:ascii="宋体" w:hAnsi="宋体" w:cs="宋体"/>
          <w:bCs/>
          <w:color w:val="000000" w:themeColor="text1"/>
          <w:kern w:val="0"/>
          <w:sz w:val="21"/>
          <w:szCs w:val="21"/>
        </w:rPr>
        <w:t>测量管理体系</w:t>
      </w:r>
      <w:r>
        <w:rPr>
          <w:rStyle w:val="9"/>
          <w:rFonts w:hint="eastAsia" w:ascii="宋体" w:eastAsia="宋体" w:cs="黑体"/>
          <w:color w:val="000000" w:themeColor="text1"/>
          <w:sz w:val="21"/>
          <w:szCs w:val="21"/>
        </w:rPr>
        <w:t>职能部门和相关部门领导参加的评审会议。</w:t>
      </w:r>
      <w:r>
        <w:rPr>
          <w:rFonts w:hint="eastAsia"/>
          <w:bCs/>
          <w:szCs w:val="21"/>
        </w:rPr>
        <w:t>管理者代表</w:t>
      </w:r>
      <w:r>
        <w:rPr>
          <w:rFonts w:hint="eastAsia"/>
          <w:bCs/>
          <w:szCs w:val="21"/>
          <w:lang w:val="en-US" w:eastAsia="zh-CN"/>
        </w:rPr>
        <w:t>罗斌对</w:t>
      </w:r>
      <w:r>
        <w:rPr>
          <w:rStyle w:val="9"/>
          <w:rFonts w:hint="eastAsia" w:ascii="宋体" w:eastAsia="宋体" w:cs="黑体"/>
          <w:color w:val="000000" w:themeColor="text1"/>
          <w:sz w:val="21"/>
          <w:szCs w:val="21"/>
        </w:rPr>
        <w:t>公司内审和体系运行过程中发现的问题，</w:t>
      </w:r>
      <w:r>
        <w:rPr>
          <w:rFonts w:hint="eastAsia" w:ascii="宋体" w:hAnsi="宋体"/>
          <w:bCs/>
          <w:szCs w:val="21"/>
        </w:rPr>
        <w:t>顾客反馈的信息</w:t>
      </w:r>
      <w:r>
        <w:rPr>
          <w:rFonts w:hint="eastAsia" w:ascii="宋体" w:hAnsi="宋体"/>
          <w:bCs/>
          <w:szCs w:val="21"/>
          <w:lang w:eastAsia="zh-CN"/>
        </w:rPr>
        <w:t>、</w:t>
      </w:r>
      <w:r>
        <w:rPr>
          <w:rFonts w:hint="eastAsia" w:ascii="宋体" w:hAnsi="宋体"/>
          <w:bCs/>
          <w:szCs w:val="21"/>
          <w:lang w:val="en-US" w:eastAsia="zh-CN"/>
        </w:rPr>
        <w:t>关键过程控制情况、质量目标完成情况、计量监督实施情况</w:t>
      </w:r>
      <w:r>
        <w:rPr>
          <w:rFonts w:hint="eastAsia" w:ascii="宋体" w:hAnsi="宋体"/>
          <w:bCs/>
          <w:szCs w:val="21"/>
        </w:rPr>
        <w:t>等</w:t>
      </w:r>
      <w:r>
        <w:rPr>
          <w:rFonts w:hint="eastAsia" w:ascii="宋体" w:hAnsi="宋体"/>
          <w:bCs/>
          <w:szCs w:val="21"/>
          <w:lang w:val="en-US" w:eastAsia="zh-CN"/>
        </w:rPr>
        <w:t>6个方面的情况向管理评审会议进行了汇报</w:t>
      </w:r>
      <w:r>
        <w:rPr>
          <w:rFonts w:hint="eastAsia" w:ascii="宋体" w:hAnsi="宋体"/>
          <w:bCs/>
          <w:szCs w:val="21"/>
        </w:rPr>
        <w:t>，</w:t>
      </w:r>
      <w:r>
        <w:rPr>
          <w:rFonts w:hint="eastAsia" w:ascii="宋体" w:hAnsi="宋体"/>
          <w:bCs/>
          <w:szCs w:val="21"/>
          <w:lang w:val="en-US" w:eastAsia="zh-CN"/>
        </w:rPr>
        <w:t>就进一步加强测量过程控制，做好关键测量过程系统分析等1个方面的问</w:t>
      </w:r>
      <w:r>
        <w:rPr>
          <w:rStyle w:val="9"/>
          <w:rFonts w:hint="eastAsia" w:ascii="宋体" w:eastAsia="宋体" w:cs="黑体"/>
          <w:color w:val="000000" w:themeColor="text1"/>
          <w:sz w:val="21"/>
          <w:szCs w:val="21"/>
        </w:rPr>
        <w:t>题</w:t>
      </w:r>
      <w:r>
        <w:rPr>
          <w:rFonts w:hint="eastAsia" w:ascii="宋体" w:hAnsi="宋体" w:cs="宋体"/>
          <w:bCs/>
          <w:color w:val="000000" w:themeColor="text1"/>
          <w:kern w:val="0"/>
          <w:sz w:val="21"/>
          <w:szCs w:val="21"/>
        </w:rPr>
        <w:t>制定</w:t>
      </w:r>
      <w:r>
        <w:rPr>
          <w:rStyle w:val="9"/>
          <w:rFonts w:hint="eastAsia" w:ascii="宋体" w:eastAsia="宋体" w:cs="黑体"/>
          <w:color w:val="000000" w:themeColor="text1"/>
          <w:sz w:val="21"/>
          <w:szCs w:val="21"/>
        </w:rPr>
        <w:t>纠正、预防措施</w:t>
      </w:r>
      <w:r>
        <w:rPr>
          <w:rStyle w:val="9"/>
          <w:rFonts w:hint="eastAsia" w:ascii="宋体" w:eastAsia="宋体" w:cs="黑体"/>
          <w:color w:val="000000" w:themeColor="text1"/>
          <w:sz w:val="21"/>
          <w:szCs w:val="21"/>
          <w:lang w:eastAsia="zh-CN"/>
        </w:rPr>
        <w:t>，</w:t>
      </w:r>
      <w:r>
        <w:rPr>
          <w:rStyle w:val="9"/>
          <w:rFonts w:hint="eastAsia" w:ascii="宋体" w:eastAsia="宋体" w:cs="黑体"/>
          <w:color w:val="000000" w:themeColor="text1"/>
          <w:sz w:val="21"/>
          <w:szCs w:val="21"/>
          <w:lang w:val="en-US" w:eastAsia="zh-CN"/>
        </w:rPr>
        <w:t>并</w:t>
      </w:r>
      <w:r>
        <w:rPr>
          <w:rStyle w:val="9"/>
          <w:rFonts w:hint="eastAsia" w:ascii="宋体" w:eastAsia="宋体" w:cs="黑体"/>
          <w:color w:val="000000" w:themeColor="text1"/>
          <w:sz w:val="21"/>
          <w:szCs w:val="21"/>
        </w:rPr>
        <w:t>落实和完成情况，提出</w:t>
      </w:r>
      <w:r>
        <w:rPr>
          <w:rStyle w:val="9"/>
          <w:rFonts w:hint="eastAsia" w:ascii="宋体" w:eastAsia="宋体" w:cs="黑体"/>
          <w:color w:val="000000" w:themeColor="text1"/>
          <w:sz w:val="21"/>
          <w:szCs w:val="21"/>
          <w:lang w:val="en-US" w:eastAsia="zh-CN"/>
        </w:rPr>
        <w:t>了</w:t>
      </w:r>
      <w:r>
        <w:rPr>
          <w:rFonts w:hint="eastAsia" w:ascii="宋体" w:hAnsi="宋体" w:cs="宋体"/>
          <w:bCs/>
          <w:color w:val="000000" w:themeColor="text1"/>
          <w:kern w:val="0"/>
          <w:sz w:val="21"/>
          <w:szCs w:val="21"/>
        </w:rPr>
        <w:t>评审报告。</w:t>
      </w:r>
      <w:r>
        <w:rPr>
          <w:rFonts w:hint="eastAsia" w:ascii="宋体" w:hAnsi="宋体"/>
          <w:color w:val="000000" w:themeColor="text1"/>
          <w:sz w:val="21"/>
          <w:szCs w:val="21"/>
        </w:rPr>
        <w:t>管理评审结论为：</w:t>
      </w:r>
      <w:r>
        <w:rPr>
          <w:rFonts w:hint="eastAsia" w:ascii="宋体" w:hAnsi="宋体" w:cs="宋体"/>
          <w:bCs/>
          <w:color w:val="000000" w:themeColor="text1"/>
          <w:kern w:val="0"/>
          <w:sz w:val="21"/>
          <w:szCs w:val="21"/>
        </w:rPr>
        <w:t>公司</w:t>
      </w:r>
      <w:r>
        <w:rPr>
          <w:rFonts w:hint="eastAsia" w:ascii="宋体" w:hAnsi="宋体"/>
          <w:color w:val="000000" w:themeColor="text1"/>
          <w:sz w:val="21"/>
          <w:szCs w:val="21"/>
        </w:rPr>
        <w:t>测量管理体系有效运行，符合</w:t>
      </w:r>
      <w:r>
        <w:rPr>
          <w:rFonts w:ascii="宋体" w:hAnsi="宋体"/>
          <w:color w:val="000000" w:themeColor="text1"/>
          <w:sz w:val="21"/>
          <w:szCs w:val="21"/>
        </w:rPr>
        <w:t>GB/T 19022-2003</w:t>
      </w:r>
      <w:r>
        <w:rPr>
          <w:rFonts w:hint="eastAsia" w:ascii="宋体" w:hAnsi="宋体"/>
          <w:color w:val="000000" w:themeColor="text1"/>
          <w:sz w:val="21"/>
          <w:szCs w:val="21"/>
        </w:rPr>
        <w:t>标准要求。</w:t>
      </w:r>
      <w:r>
        <w:rPr>
          <w:rFonts w:ascii="宋体" w:hAnsi="宋体"/>
          <w:color w:val="000000" w:themeColor="text1"/>
          <w:sz w:val="24"/>
          <w:szCs w:val="24"/>
        </w:rPr>
        <w:t xml:space="preserve"> </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snapToGrid w:val="0"/>
        <w:spacing w:line="360" w:lineRule="auto"/>
        <w:ind w:right="-512" w:rightChars="-244"/>
        <w:rPr>
          <w:rFonts w:hint="eastAsia" w:ascii="宋体" w:hAnsi="宋体" w:cs="宋体"/>
          <w:bCs/>
          <w:color w:val="000000" w:themeColor="text1"/>
          <w:kern w:val="0"/>
          <w:sz w:val="21"/>
          <w:szCs w:val="21"/>
          <w:lang w:val="en-US" w:eastAsia="zh-CN"/>
        </w:rPr>
      </w:pPr>
      <w:r>
        <w:rPr>
          <w:rFonts w:hint="eastAsia"/>
          <w:sz w:val="24"/>
          <w:szCs w:val="24"/>
          <w:lang w:val="en-US" w:eastAsia="zh-CN"/>
        </w:rPr>
        <w:t xml:space="preserve">    </w:t>
      </w:r>
      <w:r>
        <w:rPr>
          <w:rFonts w:hint="eastAsia" w:ascii="宋体" w:hAnsi="宋体" w:cs="宋体"/>
          <w:bCs/>
          <w:color w:val="000000" w:themeColor="text1"/>
          <w:kern w:val="0"/>
          <w:sz w:val="21"/>
          <w:szCs w:val="21"/>
          <w:lang w:val="en-US" w:eastAsia="zh-CN"/>
        </w:rPr>
        <w:t>企业对新增加识别的1个关键测量过程：原材料入厂称重测量过程编制了测量过程控制规范，进行了有效性监视。记录、监视控制图齐全，完整。</w:t>
      </w:r>
    </w:p>
    <w:p>
      <w:pPr>
        <w:widowControl/>
        <w:numPr>
          <w:ilvl w:val="0"/>
          <w:numId w:val="1"/>
        </w:numPr>
        <w:spacing w:line="360" w:lineRule="auto"/>
        <w:rPr>
          <w:rFonts w:cs="宋体" w:asciiTheme="minorEastAsia" w:hAnsiTheme="minorEastAsia"/>
          <w:kern w:val="0"/>
          <w:szCs w:val="21"/>
        </w:rPr>
      </w:pPr>
      <w:r>
        <w:rPr>
          <w:rFonts w:hint="eastAsia" w:asciiTheme="minorEastAsia" w:hAnsiTheme="minorEastAsia"/>
          <w:bCs/>
          <w:szCs w:val="21"/>
        </w:rPr>
        <w:t>对</w:t>
      </w:r>
      <w:r>
        <w:rPr>
          <w:rFonts w:hint="eastAsia" w:asciiTheme="minorEastAsia" w:hAnsiTheme="minorEastAsia"/>
          <w:bCs/>
          <w:szCs w:val="21"/>
          <w:lang w:eastAsia="zh-CN"/>
        </w:rPr>
        <w:t>认证</w:t>
      </w:r>
      <w:r>
        <w:rPr>
          <w:rFonts w:hint="eastAsia" w:asciiTheme="minorEastAsia" w:hAnsiTheme="minorEastAsia"/>
          <w:bCs/>
          <w:szCs w:val="21"/>
        </w:rPr>
        <w:t>审核</w:t>
      </w:r>
      <w:r>
        <w:rPr>
          <w:rFonts w:hint="eastAsia" w:asciiTheme="minorEastAsia" w:hAnsiTheme="minorEastAsia"/>
          <w:bCs/>
          <w:szCs w:val="21"/>
          <w:lang w:eastAsia="zh-CN"/>
        </w:rPr>
        <w:t>时提出的</w:t>
      </w:r>
      <w:r>
        <w:rPr>
          <w:rFonts w:hint="eastAsia" w:asciiTheme="minorEastAsia" w:hAnsiTheme="minorEastAsia"/>
          <w:bCs/>
          <w:szCs w:val="21"/>
        </w:rPr>
        <w:t>的不符合</w:t>
      </w:r>
      <w:r>
        <w:rPr>
          <w:rFonts w:hint="eastAsia" w:asciiTheme="minorEastAsia" w:hAnsiTheme="minorEastAsia"/>
          <w:bCs/>
          <w:szCs w:val="21"/>
          <w:lang w:eastAsia="zh-CN"/>
        </w:rPr>
        <w:t>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numPr>
          <w:ilvl w:val="0"/>
          <w:numId w:val="0"/>
        </w:numPr>
        <w:spacing w:line="360" w:lineRule="auto"/>
        <w:rPr>
          <w:rFonts w:hint="default" w:ascii="宋体" w:hAnsi="宋体" w:cs="宋体"/>
          <w:bCs/>
          <w:color w:val="000000" w:themeColor="text1"/>
          <w:kern w:val="0"/>
          <w:sz w:val="21"/>
          <w:szCs w:val="21"/>
          <w:lang w:val="en-US" w:eastAsia="zh-CN"/>
        </w:rPr>
      </w:pPr>
      <w:r>
        <w:rPr>
          <w:rFonts w:hint="eastAsia" w:asciiTheme="minorEastAsia" w:hAnsiTheme="minorEastAsia"/>
          <w:bCs/>
          <w:sz w:val="24"/>
          <w:szCs w:val="24"/>
          <w:lang w:val="en-US" w:eastAsia="zh-CN"/>
        </w:rPr>
        <w:t xml:space="preserve">  </w:t>
      </w:r>
      <w:r>
        <w:rPr>
          <w:rFonts w:hint="eastAsia" w:ascii="宋体" w:hAnsi="宋体" w:cs="宋体"/>
          <w:bCs/>
          <w:color w:val="000000" w:themeColor="text1"/>
          <w:kern w:val="0"/>
          <w:sz w:val="21"/>
          <w:szCs w:val="21"/>
          <w:lang w:val="en-US" w:eastAsia="zh-CN"/>
        </w:rPr>
        <w:t xml:space="preserve">  公司对初次审核中确定的2个不符合项，及时制定整改计划，采取了如下纠正措施，①上次审核开出的氨水罐上一块无编号压力表未送检的整改情况：企业已新购一块编号为1702390压力表替代原压力表，新仪表已于2020年5月8日由隆昌市计量测试所完成检定并取得检定证书，检定结论：合格。整改措施有效。</w:t>
      </w:r>
    </w:p>
    <w:p>
      <w:pPr>
        <w:widowControl/>
        <w:numPr>
          <w:ilvl w:val="0"/>
          <w:numId w:val="0"/>
        </w:numPr>
        <w:spacing w:line="360" w:lineRule="auto"/>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②未能提供隆昌市计量测试所的服务供方业绩评价记录，已于2019年10月26日至27日对隆昌市计量测试所的市场信誉、服务质量、服务能力及价格进行了调查。28日对该供方进行了评价，评价结果为合格供方。经审核组本次现场审核，通过对纠正措施工作的实施、完成情况跟踪及有效性进行现场查验，确认公司初次审核中确定的2个不符合项，所采取的纠正措施及时、正确，完成情况良好并持续有效。同意关闭2个不符合项。</w:t>
      </w:r>
    </w:p>
    <w:p>
      <w:pPr>
        <w:widowControl/>
        <w:numPr>
          <w:ilvl w:val="0"/>
          <w:numId w:val="1"/>
        </w:numPr>
        <w:spacing w:line="276"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360" w:lineRule="auto"/>
        <w:rPr>
          <w:rFonts w:hint="default" w:ascii="宋体" w:hAnsi="宋体" w:cs="宋体"/>
          <w:bCs/>
          <w:color w:val="000000" w:themeColor="text1"/>
          <w:kern w:val="0"/>
          <w:sz w:val="21"/>
          <w:szCs w:val="21"/>
          <w:lang w:val="en-US" w:eastAsia="zh-CN"/>
        </w:rPr>
      </w:pPr>
      <w:r>
        <w:rPr>
          <w:rFonts w:hint="eastAsia" w:ascii="宋体" w:hAnsi="宋体"/>
          <w:sz w:val="24"/>
          <w:szCs w:val="24"/>
          <w:lang w:val="en-US" w:eastAsia="zh-CN"/>
        </w:rPr>
        <w:t xml:space="preserve">   </w:t>
      </w:r>
      <w:r>
        <w:rPr>
          <w:rFonts w:hint="eastAsia" w:ascii="宋体" w:hAnsi="宋体" w:cs="宋体"/>
          <w:bCs/>
          <w:color w:val="000000" w:themeColor="text1"/>
          <w:kern w:val="0"/>
          <w:sz w:val="21"/>
          <w:szCs w:val="21"/>
          <w:lang w:val="en-US" w:eastAsia="zh-CN"/>
        </w:rPr>
        <w:t xml:space="preserve"> 公司目前尚未接到客户在产品质量、物料交接、能源、安全、现场管理等方面的投诉和纠纷。有产品质量缺陷的退货情况，针对退货，公司质量管理部门建立了</w:t>
      </w:r>
      <w:r>
        <w:rPr>
          <w:rFonts w:hint="eastAsia" w:ascii="宋体" w:hAnsi="宋体"/>
          <w:sz w:val="21"/>
          <w:szCs w:val="21"/>
          <w:lang w:val="en-US" w:eastAsia="zh-CN"/>
        </w:rPr>
        <w:t>《客户反馈问题处理跟踪表》</w:t>
      </w:r>
      <w:r>
        <w:rPr>
          <w:rFonts w:hint="eastAsia" w:ascii="宋体" w:hAnsi="宋体" w:cs="宋体"/>
          <w:bCs/>
          <w:color w:val="000000" w:themeColor="text1"/>
          <w:kern w:val="0"/>
          <w:sz w:val="21"/>
          <w:szCs w:val="21"/>
          <w:lang w:val="en-US" w:eastAsia="zh-CN"/>
        </w:rPr>
        <w:t>，分别对退货的原因制定了原因分析报告，进行了纠正和改进。</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测量管理体系在实现获证客户目标方面的有效性及持续的运作控制情况：</w:t>
      </w:r>
    </w:p>
    <w:p>
      <w:pPr>
        <w:widowControl/>
        <w:spacing w:line="360" w:lineRule="auto"/>
        <w:ind w:firstLine="420"/>
        <w:rPr>
          <w:rFonts w:hint="eastAsia" w:asciiTheme="minorEastAsia" w:hAnsiTheme="minorEastAsia"/>
          <w:bCs/>
          <w:color w:val="000000" w:themeColor="text1"/>
          <w:sz w:val="21"/>
          <w:szCs w:val="21"/>
        </w:rPr>
      </w:pPr>
      <w:r>
        <w:rPr>
          <w:rFonts w:hint="eastAsia" w:ascii="宋体" w:hAnsi="宋体"/>
          <w:bCs/>
          <w:color w:val="000000" w:themeColor="text1"/>
          <w:sz w:val="21"/>
          <w:szCs w:val="21"/>
        </w:rPr>
        <w:t>公司《计量工作质量目标管理程序》，规定了公司的计量方针及</w:t>
      </w:r>
      <w:r>
        <w:rPr>
          <w:rFonts w:hint="eastAsia" w:ascii="宋体" w:hAnsi="宋体"/>
          <w:bCs/>
          <w:color w:val="000000" w:themeColor="text1"/>
          <w:sz w:val="21"/>
          <w:szCs w:val="21"/>
          <w:lang w:val="en-US" w:eastAsia="zh-CN"/>
        </w:rPr>
        <w:t>5</w:t>
      </w:r>
      <w:r>
        <w:rPr>
          <w:rFonts w:hint="eastAsia" w:ascii="宋体" w:hAnsi="宋体"/>
          <w:bCs/>
          <w:color w:val="000000" w:themeColor="text1"/>
          <w:sz w:val="21"/>
          <w:szCs w:val="21"/>
        </w:rPr>
        <w:t>项质量目标 ，是</w:t>
      </w:r>
      <w:r>
        <w:rPr>
          <w:rFonts w:hint="eastAsia" w:asciiTheme="minorEastAsia" w:hAnsiTheme="minorEastAsia"/>
          <w:bCs/>
          <w:color w:val="000000" w:themeColor="text1"/>
          <w:sz w:val="21"/>
          <w:szCs w:val="21"/>
        </w:rPr>
        <w:t>管理体系追求的承诺和准则，内容</w:t>
      </w:r>
      <w:r>
        <w:rPr>
          <w:rFonts w:hint="eastAsia" w:ascii="宋体" w:hAnsi="宋体"/>
          <w:bCs/>
          <w:color w:val="000000" w:themeColor="text1"/>
          <w:sz w:val="21"/>
          <w:szCs w:val="21"/>
        </w:rPr>
        <w:t>基本覆盖标准要素。201</w:t>
      </w:r>
      <w:r>
        <w:rPr>
          <w:rFonts w:hint="eastAsia" w:ascii="宋体" w:hAnsi="宋体"/>
          <w:bCs/>
          <w:color w:val="000000" w:themeColor="text1"/>
          <w:sz w:val="21"/>
          <w:szCs w:val="21"/>
          <w:lang w:val="en-US" w:eastAsia="zh-CN"/>
        </w:rPr>
        <w:t>9</w:t>
      </w:r>
      <w:r>
        <w:rPr>
          <w:rFonts w:hint="eastAsia" w:ascii="宋体" w:hAnsi="宋体"/>
          <w:bCs/>
          <w:color w:val="000000" w:themeColor="text1"/>
          <w:sz w:val="21"/>
          <w:szCs w:val="21"/>
        </w:rPr>
        <w:t>年</w:t>
      </w:r>
      <w:r>
        <w:rPr>
          <w:rFonts w:hint="eastAsia" w:ascii="宋体" w:hAnsi="宋体"/>
          <w:bCs/>
          <w:color w:val="000000" w:themeColor="text1"/>
          <w:sz w:val="21"/>
          <w:szCs w:val="21"/>
          <w:lang w:val="en-US" w:eastAsia="zh-CN"/>
        </w:rPr>
        <w:t>7月-2020年6月</w:t>
      </w:r>
      <w:r>
        <w:rPr>
          <w:rFonts w:hint="eastAsia" w:ascii="宋体" w:hAnsi="宋体"/>
          <w:bCs/>
          <w:color w:val="000000" w:themeColor="text1"/>
          <w:sz w:val="21"/>
          <w:szCs w:val="21"/>
        </w:rPr>
        <w:t>，公司</w:t>
      </w:r>
      <w:r>
        <w:rPr>
          <w:rFonts w:hint="eastAsia" w:ascii="宋体" w:hAnsi="宋体"/>
          <w:bCs/>
          <w:color w:val="000000" w:themeColor="text1"/>
          <w:sz w:val="21"/>
          <w:szCs w:val="21"/>
          <w:lang w:val="en-US" w:eastAsia="zh-CN"/>
        </w:rPr>
        <w:t>根据体系运行情况</w:t>
      </w:r>
      <w:r>
        <w:rPr>
          <w:rFonts w:hint="eastAsia" w:ascii="宋体" w:hAnsi="宋体"/>
          <w:bCs/>
          <w:color w:val="000000" w:themeColor="text1"/>
          <w:sz w:val="21"/>
          <w:szCs w:val="21"/>
        </w:rPr>
        <w:t>对质量目标进行</w:t>
      </w:r>
      <w:r>
        <w:rPr>
          <w:rFonts w:hint="eastAsia" w:ascii="宋体" w:hAnsi="宋体"/>
          <w:bCs/>
          <w:color w:val="000000" w:themeColor="text1"/>
          <w:sz w:val="21"/>
          <w:szCs w:val="21"/>
          <w:lang w:val="en-US" w:eastAsia="zh-CN"/>
        </w:rPr>
        <w:t>分析改进</w:t>
      </w:r>
      <w:r>
        <w:rPr>
          <w:rFonts w:hint="eastAsia" w:ascii="宋体" w:hAnsi="宋体"/>
          <w:bCs/>
          <w:color w:val="000000" w:themeColor="text1"/>
          <w:sz w:val="21"/>
          <w:szCs w:val="21"/>
        </w:rPr>
        <w:t>，进一步</w:t>
      </w:r>
      <w:r>
        <w:rPr>
          <w:rFonts w:hint="eastAsia" w:ascii="宋体" w:hAnsi="宋体"/>
          <w:bCs/>
          <w:color w:val="000000" w:themeColor="text1"/>
          <w:sz w:val="21"/>
          <w:szCs w:val="21"/>
          <w:lang w:val="en-US" w:eastAsia="zh-CN"/>
        </w:rPr>
        <w:t>满足</w:t>
      </w:r>
      <w:r>
        <w:rPr>
          <w:rFonts w:hint="eastAsia" w:ascii="宋体" w:hAnsi="宋体"/>
          <w:bCs/>
          <w:color w:val="000000" w:themeColor="text1"/>
          <w:sz w:val="21"/>
          <w:szCs w:val="21"/>
        </w:rPr>
        <w:t>顾客、质量、服务等方面的要求，</w:t>
      </w:r>
      <w:r>
        <w:rPr>
          <w:rFonts w:hint="eastAsia" w:ascii="宋体" w:hAnsi="宋体"/>
          <w:color w:val="000000" w:themeColor="text1"/>
          <w:sz w:val="21"/>
          <w:szCs w:val="21"/>
        </w:rPr>
        <w:t>符合GB/T 19022-2003标准要求，</w:t>
      </w:r>
      <w:r>
        <w:rPr>
          <w:rFonts w:hint="eastAsia" w:ascii="宋体" w:hAnsi="宋体"/>
          <w:bCs/>
          <w:color w:val="000000" w:themeColor="text1"/>
          <w:sz w:val="21"/>
          <w:szCs w:val="21"/>
        </w:rPr>
        <w:t>使其更具有动态性和适应性、</w:t>
      </w:r>
      <w:r>
        <w:rPr>
          <w:rFonts w:hint="eastAsia" w:asciiTheme="minorEastAsia" w:hAnsiTheme="minorEastAsia"/>
          <w:bCs/>
          <w:color w:val="000000" w:themeColor="text1"/>
          <w:sz w:val="21"/>
          <w:szCs w:val="21"/>
        </w:rPr>
        <w:t>有效性及对持续运作的控制。</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对企业组织任何变更的审核</w:t>
      </w:r>
    </w:p>
    <w:p>
      <w:pPr>
        <w:widowControl/>
        <w:numPr>
          <w:ilvl w:val="0"/>
          <w:numId w:val="0"/>
        </w:numPr>
        <w:spacing w:line="360" w:lineRule="auto"/>
        <w:ind w:leftChars="0" w:firstLine="420" w:firstLineChars="200"/>
        <w:rPr>
          <w:rFonts w:hint="default"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该企业于2019年12月12日对企业名称进行了更改：原名称为四川省隆昌县重贵玻璃有限公司，新名称为四川省重贵玻璃有限公司。 并于2019年12月12日取得新营业执照。统一社会信用代码915110286899199057。经营范围：生产、销售玻璃及玻璃制品。营业期限：长期。</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 xml:space="preserve"> 标志的使用和（或）任何其他对认证资格引用的情况：</w:t>
      </w:r>
    </w:p>
    <w:p>
      <w:pPr>
        <w:widowControl/>
        <w:numPr>
          <w:ilvl w:val="0"/>
          <w:numId w:val="0"/>
        </w:numPr>
        <w:spacing w:line="360" w:lineRule="auto"/>
        <w:ind w:leftChars="0" w:firstLine="420" w:firstLineChars="200"/>
        <w:rPr>
          <w:rFonts w:asciiTheme="minorEastAsia" w:hAnsiTheme="minorEastAsia"/>
          <w:bCs/>
          <w:sz w:val="21"/>
          <w:szCs w:val="21"/>
        </w:rPr>
      </w:pPr>
      <w:r>
        <w:rPr>
          <w:rFonts w:hint="eastAsia" w:ascii="宋体" w:hAnsi="宋体" w:cs="宋体"/>
          <w:bCs/>
          <w:color w:val="000000" w:themeColor="text1"/>
          <w:kern w:val="0"/>
          <w:sz w:val="21"/>
          <w:szCs w:val="21"/>
          <w:lang w:val="en-US" w:eastAsia="zh-CN"/>
        </w:rPr>
        <w:t>公司对标志的使用，符合相关标准和规定。公司测量管理体系在认证证书用于：</w:t>
      </w:r>
    </w:p>
    <w:p>
      <w:pPr>
        <w:widowControl/>
        <w:spacing w:line="360" w:lineRule="auto"/>
        <w:rPr>
          <w:rFonts w:asciiTheme="minorEastAsia" w:hAnsiTheme="minorEastAsia"/>
          <w:bCs/>
          <w:color w:val="000000" w:themeColor="text1"/>
          <w:sz w:val="21"/>
          <w:szCs w:val="21"/>
        </w:rPr>
      </w:pPr>
      <w:r>
        <w:rPr>
          <w:rFonts w:hint="eastAsia" w:asciiTheme="minorEastAsia" w:hAnsiTheme="minorEastAsia"/>
          <w:bCs/>
          <w:color w:val="000000" w:themeColor="text1"/>
          <w:sz w:val="21"/>
          <w:szCs w:val="21"/>
        </w:rPr>
        <w:t>（1）</w:t>
      </w:r>
      <w:r>
        <w:rPr>
          <w:rFonts w:hint="eastAsia" w:asciiTheme="minorEastAsia" w:hAnsiTheme="minorEastAsia"/>
          <w:bCs/>
          <w:color w:val="000000" w:themeColor="text1"/>
          <w:sz w:val="21"/>
          <w:szCs w:val="21"/>
          <w:lang w:val="en-US" w:eastAsia="zh-CN"/>
        </w:rPr>
        <w:t>用于茅台酒供应商审核</w:t>
      </w:r>
      <w:r>
        <w:rPr>
          <w:rFonts w:hint="eastAsia" w:asciiTheme="minorEastAsia" w:hAnsiTheme="minorEastAsia"/>
          <w:bCs/>
          <w:color w:val="000000" w:themeColor="text1"/>
          <w:sz w:val="21"/>
          <w:szCs w:val="21"/>
        </w:rPr>
        <w:t>加分</w:t>
      </w:r>
      <w:r>
        <w:rPr>
          <w:rFonts w:hint="eastAsia" w:asciiTheme="minorEastAsia" w:hAnsiTheme="minorEastAsia"/>
          <w:bCs/>
          <w:color w:val="000000" w:themeColor="text1"/>
          <w:sz w:val="21"/>
          <w:szCs w:val="21"/>
          <w:lang w:val="en-US" w:eastAsia="zh-CN"/>
        </w:rPr>
        <w:t>1次</w:t>
      </w:r>
      <w:r>
        <w:rPr>
          <w:rFonts w:hint="eastAsia" w:asciiTheme="minorEastAsia" w:hAnsiTheme="minorEastAsia"/>
          <w:bCs/>
          <w:color w:val="000000" w:themeColor="text1"/>
          <w:sz w:val="21"/>
          <w:szCs w:val="21"/>
        </w:rPr>
        <w:t>；</w:t>
      </w:r>
    </w:p>
    <w:p>
      <w:pPr>
        <w:widowControl/>
        <w:numPr>
          <w:ilvl w:val="0"/>
          <w:numId w:val="0"/>
        </w:numPr>
        <w:spacing w:line="360" w:lineRule="auto"/>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（2）用于企业形象广告宣传：</w:t>
      </w:r>
    </w:p>
    <w:p>
      <w:pPr>
        <w:widowControl/>
        <w:numPr>
          <w:ilvl w:val="0"/>
          <w:numId w:val="0"/>
        </w:numPr>
        <w:spacing w:line="360" w:lineRule="auto"/>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10.本次审核共出具一般不符合项三项，未发现严重或系统性的不符合情况。</w:t>
      </w:r>
    </w:p>
    <w:p>
      <w:pPr>
        <w:widowControl/>
        <w:spacing w:line="360" w:lineRule="auto"/>
        <w:rPr>
          <w:rFonts w:cs="宋体" w:asciiTheme="minorEastAsia" w:hAnsiTheme="minorEastAsia"/>
          <w:color w:val="000000" w:themeColor="text1"/>
          <w:kern w:val="0"/>
          <w:sz w:val="21"/>
          <w:szCs w:val="21"/>
          <w:highlight w:val="none"/>
        </w:rPr>
      </w:pPr>
      <w:r>
        <w:rPr>
          <w:rFonts w:hint="eastAsia" w:cs="宋体" w:asciiTheme="minorEastAsia" w:hAnsiTheme="minorEastAsia"/>
          <w:color w:val="000000" w:themeColor="text1"/>
          <w:kern w:val="0"/>
          <w:sz w:val="21"/>
          <w:szCs w:val="21"/>
          <w:highlight w:val="none"/>
        </w:rPr>
        <w:t>不符合项：</w:t>
      </w:r>
    </w:p>
    <w:p>
      <w:pPr>
        <w:widowControl/>
        <w:numPr>
          <w:ilvl w:val="0"/>
          <w:numId w:val="0"/>
        </w:numPr>
        <w:spacing w:line="360" w:lineRule="auto"/>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10.1</w:t>
      </w:r>
      <w:r>
        <w:rPr>
          <w:rFonts w:hint="eastAsia" w:ascii="宋体" w:hAnsi="宋体" w:cs="宋体"/>
          <w:kern w:val="0"/>
          <w:szCs w:val="21"/>
          <w:lang w:val="en-US" w:eastAsia="zh-CN"/>
        </w:rPr>
        <w:t>查实验室标准溶液配制使用的0609号滴定管未送检。</w:t>
      </w:r>
      <w:r>
        <w:rPr>
          <w:rFonts w:hint="eastAsia" w:ascii="宋体" w:hAnsi="宋体" w:cs="宋体"/>
          <w:bCs/>
          <w:color w:val="000000" w:themeColor="text1"/>
          <w:kern w:val="0"/>
          <w:sz w:val="21"/>
          <w:szCs w:val="21"/>
          <w:lang w:val="en-US" w:eastAsia="zh-CN"/>
        </w:rPr>
        <w:t>不符合7.3.2溯源性的要求。属于次要不符合。</w:t>
      </w:r>
    </w:p>
    <w:p>
      <w:pPr>
        <w:widowControl/>
        <w:numPr>
          <w:ilvl w:val="0"/>
          <w:numId w:val="0"/>
        </w:numPr>
        <w:spacing w:line="360" w:lineRule="auto"/>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 xml:space="preserve">10.2 </w:t>
      </w:r>
      <w:r>
        <w:rPr>
          <w:rFonts w:hint="eastAsia" w:ascii="宋体" w:hAnsi="宋体" w:cs="宋体"/>
          <w:kern w:val="0"/>
          <w:szCs w:val="21"/>
          <w:lang w:val="en-US" w:eastAsia="zh-CN"/>
        </w:rPr>
        <w:t>查材料实验室未能提供实验室检测过程中的温、湿度记录。</w:t>
      </w:r>
      <w:r>
        <w:rPr>
          <w:rFonts w:hint="eastAsia" w:ascii="宋体" w:hAnsi="宋体" w:cs="宋体"/>
          <w:bCs/>
          <w:color w:val="000000" w:themeColor="text1"/>
          <w:kern w:val="0"/>
          <w:sz w:val="21"/>
          <w:szCs w:val="21"/>
          <w:lang w:val="en-US" w:eastAsia="zh-CN"/>
        </w:rPr>
        <w:t>不符合6.3.2环境控制的要求。属于次要不符合。</w:t>
      </w:r>
    </w:p>
    <w:p>
      <w:pPr>
        <w:widowControl/>
        <w:numPr>
          <w:ilvl w:val="0"/>
          <w:numId w:val="0"/>
        </w:numPr>
        <w:spacing w:line="360" w:lineRule="auto"/>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 xml:space="preserve">10.3 </w:t>
      </w:r>
      <w:r>
        <w:rPr>
          <w:rFonts w:hint="eastAsia" w:ascii="宋体" w:hAnsi="宋体" w:cs="宋体"/>
          <w:kern w:val="0"/>
          <w:szCs w:val="21"/>
          <w:lang w:val="en-US" w:eastAsia="zh-CN"/>
        </w:rPr>
        <w:t>查</w:t>
      </w:r>
      <w:r>
        <w:rPr>
          <w:rFonts w:hint="eastAsia" w:ascii="宋体" w:hAnsi="宋体" w:cs="宋体"/>
          <w:kern w:val="0"/>
          <w:szCs w:val="21"/>
        </w:rPr>
        <w:t>企业无持证计量内审员，无法保证测量体系有序运行及对人员能力的要求。</w:t>
      </w:r>
      <w:r>
        <w:rPr>
          <w:rFonts w:hint="eastAsia" w:ascii="宋体" w:hAnsi="宋体" w:cs="宋体"/>
          <w:bCs/>
          <w:color w:val="000000" w:themeColor="text1"/>
          <w:kern w:val="0"/>
          <w:sz w:val="21"/>
          <w:szCs w:val="21"/>
          <w:lang w:val="en-US" w:eastAsia="zh-CN"/>
        </w:rPr>
        <w:t>不符合6.1.2能力和培训的要求。属于次要不符合。</w:t>
      </w:r>
    </w:p>
    <w:p>
      <w:pPr>
        <w:widowControl/>
        <w:numPr>
          <w:ilvl w:val="0"/>
          <w:numId w:val="0"/>
        </w:numPr>
        <w:spacing w:line="360" w:lineRule="auto"/>
        <w:rPr>
          <w:rFonts w:hint="default" w:ascii="宋体" w:hAnsi="宋体" w:cs="宋体"/>
          <w:bCs/>
          <w:color w:val="000000" w:themeColor="text1"/>
          <w:kern w:val="0"/>
          <w:sz w:val="21"/>
          <w:szCs w:val="21"/>
          <w:lang w:val="en-US" w:eastAsia="zh-CN"/>
        </w:rPr>
      </w:pPr>
    </w:p>
    <w:p>
      <w:pPr>
        <w:widowControl/>
        <w:numPr>
          <w:ilvl w:val="0"/>
          <w:numId w:val="0"/>
        </w:numPr>
        <w:spacing w:line="360" w:lineRule="auto"/>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numPr>
          <w:ilvl w:val="0"/>
          <w:numId w:val="0"/>
        </w:numPr>
        <w:spacing w:line="360" w:lineRule="auto"/>
        <w:ind w:leftChars="0" w:firstLine="420" w:firstLineChars="20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通过2020年8月1日至2日，对四川省重贵玻璃有限公司测量管理现场监督审核.验证了贵公司在测量管理体系实现认证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四川省重贵玻璃有限公司测量管理体系，符合GB/T 19022-2003标准要求，对体系运行具有持续的有效性、符合性予以肯定。建议报请国标联合认证有限公司批准通过监督审核。</w:t>
      </w:r>
    </w:p>
    <w:p>
      <w:pPr>
        <w:widowControl/>
        <w:numPr>
          <w:ilvl w:val="0"/>
          <w:numId w:val="0"/>
        </w:numPr>
        <w:spacing w:line="360" w:lineRule="auto"/>
        <w:ind w:leftChars="0" w:firstLine="420" w:firstLineChars="20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另为了促进支持企业测量管理体系持续提高，建议企业做好测量管理体系人员交替变动后的交接工作及相关培训工作，以保证测量管理体系持续有效运行。建议持续加强测量管理体系关键过程的控制，不断提升计量管理人员、内审人员及测试人员的专业水平。</w:t>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r>
        <w:rPr>
          <w:rFonts w:ascii="宋体" w:hAnsi="宋体" w:eastAsia="宋体" w:cs="宋体"/>
          <w:kern w:val="0"/>
          <w:szCs w:val="28"/>
        </w:rPr>
        <w:t>审核员 （签字）：</w:t>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BA2F0"/>
    <w:multiLevelType w:val="singleLevel"/>
    <w:tmpl w:val="58EBA2F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3493F"/>
    <w:rsid w:val="02514840"/>
    <w:rsid w:val="11E8139E"/>
    <w:rsid w:val="17E104D8"/>
    <w:rsid w:val="18ED2289"/>
    <w:rsid w:val="246A0D7F"/>
    <w:rsid w:val="351C343E"/>
    <w:rsid w:val="352F2429"/>
    <w:rsid w:val="465A7FDB"/>
    <w:rsid w:val="4D077711"/>
    <w:rsid w:val="5B7F133C"/>
    <w:rsid w:val="624219B0"/>
    <w:rsid w:val="6C1E589A"/>
    <w:rsid w:val="715D436F"/>
    <w:rsid w:val="74576CA8"/>
    <w:rsid w:val="78C34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99"/>
    <w:rPr>
      <w:rFonts w:ascii="黑体" w:eastAsia="黑体"/>
      <w:sz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LX</cp:lastModifiedBy>
  <cp:lastPrinted>2017-09-01T06:24:00Z</cp:lastPrinted>
  <dcterms:modified xsi:type="dcterms:W3CDTF">2020-08-04T09:03:56Z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