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rFonts w:hint="eastAsia" w:ascii="楷体" w:hAnsi="楷体" w:eastAsia="楷体"/>
          <w:color w:val="000000"/>
          <w:sz w:val="24"/>
          <w:szCs w:val="24"/>
        </w:rPr>
        <w:t>0377-2020-QEO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安平县广通五金网业有限公司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77"/>
        <w:gridCol w:w="317"/>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85"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26"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77" w:type="dxa"/>
            <w:vAlign w:val="center"/>
          </w:tcPr>
          <w:p>
            <w:pPr>
              <w:rPr>
                <w:b/>
                <w:color w:val="000000"/>
                <w:sz w:val="20"/>
                <w:szCs w:val="20"/>
              </w:rPr>
            </w:pPr>
            <w:r>
              <w:rPr>
                <w:rFonts w:hint="eastAsia"/>
                <w:b/>
                <w:color w:val="000000"/>
                <w:sz w:val="20"/>
                <w:szCs w:val="20"/>
              </w:rPr>
              <w:t>邮箱</w:t>
            </w:r>
          </w:p>
        </w:tc>
        <w:tc>
          <w:tcPr>
            <w:tcW w:w="2496"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rFonts w:hint="eastAsia"/>
                <w:b w:val="0"/>
                <w:bCs w:val="0"/>
                <w:color w:val="000000"/>
                <w:sz w:val="21"/>
                <w:szCs w:val="21"/>
              </w:rPr>
            </w:pPr>
            <w:r>
              <w:rPr>
                <w:rFonts w:hint="eastAsia"/>
                <w:b w:val="0"/>
                <w:bCs w:val="0"/>
                <w:color w:val="000000"/>
                <w:sz w:val="21"/>
                <w:szCs w:val="21"/>
              </w:rPr>
              <w:t>2019-N1QMS-3022240</w:t>
            </w:r>
          </w:p>
          <w:p>
            <w:pPr>
              <w:spacing w:line="240" w:lineRule="exact"/>
              <w:jc w:val="center"/>
              <w:rPr>
                <w:rFonts w:hint="eastAsia"/>
                <w:b w:val="0"/>
                <w:bCs w:val="0"/>
                <w:color w:val="000000"/>
                <w:sz w:val="21"/>
                <w:szCs w:val="21"/>
              </w:rPr>
            </w:pPr>
            <w:r>
              <w:rPr>
                <w:rFonts w:hint="eastAsia"/>
                <w:b w:val="0"/>
                <w:bCs w:val="0"/>
                <w:color w:val="000000"/>
                <w:sz w:val="21"/>
                <w:szCs w:val="21"/>
              </w:rPr>
              <w:t>2020-N1EMS-3022240</w:t>
            </w:r>
          </w:p>
          <w:p>
            <w:pPr>
              <w:spacing w:line="240" w:lineRule="exact"/>
              <w:jc w:val="center"/>
              <w:rPr>
                <w:b/>
                <w:color w:val="000000"/>
                <w:sz w:val="20"/>
                <w:szCs w:val="20"/>
              </w:rPr>
            </w:pPr>
            <w:r>
              <w:rPr>
                <w:rFonts w:hint="eastAsia"/>
                <w:b w:val="0"/>
                <w:bCs w:val="0"/>
                <w:color w:val="000000"/>
                <w:sz w:val="21"/>
                <w:szCs w:val="21"/>
              </w:rPr>
              <w:t>2020-N1OHSMS-3022240</w:t>
            </w:r>
          </w:p>
        </w:tc>
        <w:tc>
          <w:tcPr>
            <w:tcW w:w="2179" w:type="dxa"/>
            <w:gridSpan w:val="2"/>
            <w:vAlign w:val="center"/>
          </w:tcPr>
          <w:p>
            <w:pPr>
              <w:spacing w:line="240" w:lineRule="exact"/>
              <w:jc w:val="center"/>
              <w:rPr>
                <w:rFonts w:hint="eastAsia" w:eastAsia="宋体"/>
                <w:b/>
                <w:color w:val="000000"/>
                <w:sz w:val="20"/>
                <w:szCs w:val="20"/>
                <w:lang w:eastAsia="zh-CN"/>
              </w:rPr>
            </w:pPr>
            <w:r>
              <w:rPr>
                <w:b/>
                <w:color w:val="000000"/>
                <w:sz w:val="20"/>
                <w:szCs w:val="20"/>
              </w:rPr>
              <w:t>Q:</w:t>
            </w:r>
            <w:r>
              <w:rPr>
                <w:rFonts w:hint="eastAsia"/>
                <w:b/>
                <w:color w:val="000000"/>
                <w:sz w:val="20"/>
                <w:szCs w:val="20"/>
                <w:lang w:eastAsia="zh-CN"/>
              </w:rPr>
              <w:t>17.12.03</w:t>
            </w:r>
          </w:p>
          <w:p>
            <w:pPr>
              <w:spacing w:line="240" w:lineRule="exact"/>
              <w:jc w:val="center"/>
              <w:rPr>
                <w:rFonts w:hint="eastAsia" w:eastAsia="宋体"/>
                <w:b/>
                <w:color w:val="000000"/>
                <w:sz w:val="20"/>
                <w:szCs w:val="20"/>
                <w:lang w:eastAsia="zh-CN"/>
              </w:rPr>
            </w:pPr>
            <w:r>
              <w:rPr>
                <w:b/>
                <w:color w:val="000000"/>
                <w:sz w:val="20"/>
                <w:szCs w:val="20"/>
              </w:rPr>
              <w:t>E:</w:t>
            </w:r>
            <w:r>
              <w:rPr>
                <w:rFonts w:hint="eastAsia"/>
                <w:b/>
                <w:color w:val="000000"/>
                <w:sz w:val="20"/>
                <w:szCs w:val="20"/>
                <w:lang w:eastAsia="zh-CN"/>
              </w:rPr>
              <w:t>17.12.03</w:t>
            </w:r>
          </w:p>
          <w:p>
            <w:pPr>
              <w:spacing w:line="240" w:lineRule="exact"/>
              <w:jc w:val="center"/>
              <w:rPr>
                <w:rFonts w:hint="eastAsia" w:eastAsia="宋体"/>
                <w:b/>
                <w:color w:val="000000"/>
                <w:sz w:val="20"/>
                <w:szCs w:val="20"/>
                <w:lang w:eastAsia="zh-CN"/>
              </w:rPr>
            </w:pPr>
            <w:r>
              <w:rPr>
                <w:b/>
                <w:color w:val="000000"/>
                <w:sz w:val="20"/>
                <w:szCs w:val="20"/>
              </w:rPr>
              <w:t>O:</w:t>
            </w:r>
            <w:r>
              <w:rPr>
                <w:rFonts w:hint="eastAsia"/>
                <w:b/>
                <w:color w:val="000000"/>
                <w:sz w:val="20"/>
                <w:szCs w:val="20"/>
                <w:lang w:eastAsia="zh-CN"/>
              </w:rPr>
              <w:t>17.12.03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line="300" w:lineRule="auto"/>
        <w:ind w:firstLine="245" w:firstLineChars="100"/>
        <w:rPr>
          <w:rFonts w:hint="eastAsia" w:ascii="宋体" w:hAnsi="宋体" w:cs="Times New Roman"/>
          <w:b/>
          <w:color w:val="000000"/>
          <w:spacing w:val="-8"/>
          <w:sz w:val="26"/>
          <w:szCs w:val="26"/>
        </w:rPr>
      </w:pPr>
      <w:r>
        <w:rPr>
          <w:rFonts w:hint="eastAsia" w:ascii="宋体" w:hAnsi="宋体" w:cs="Times New Roman"/>
          <w:b/>
          <w:color w:val="000000"/>
          <w:spacing w:val="-8"/>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45" w:firstLineChars="100"/>
        <w:rPr>
          <w:rFonts w:ascii="宋体"/>
          <w:b/>
          <w:color w:val="000000"/>
          <w:sz w:val="20"/>
          <w:szCs w:val="20"/>
        </w:rPr>
      </w:pPr>
      <w:r>
        <w:rPr>
          <w:rFonts w:hint="eastAsia" w:ascii="宋体" w:hAnsi="宋体" w:cs="Times New Roman"/>
          <w:b/>
          <w:color w:val="000000"/>
          <w:spacing w:val="-8"/>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hint="eastAsia" w:ascii="宋体" w:hAnsi="宋体"/>
          <w:b/>
          <w:color w:val="000000"/>
          <w:sz w:val="20"/>
          <w:szCs w:val="20"/>
          <w:lang w:val="en-US" w:eastAsia="zh-CN"/>
        </w:rPr>
        <w:t xml:space="preserve"> </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val="en-US" w:eastAsia="zh-CN"/>
        </w:rPr>
        <w:t xml:space="preserve"> </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ind w:firstLine="245" w:firstLineChars="100"/>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189"/>
        <w:gridCol w:w="1463"/>
        <w:gridCol w:w="1603"/>
        <w:gridCol w:w="700"/>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受审核方名称</w:t>
            </w:r>
          </w:p>
        </w:tc>
        <w:tc>
          <w:tcPr>
            <w:tcW w:w="7632" w:type="dxa"/>
            <w:gridSpan w:val="5"/>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安平县广通五金网业有限公司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注册地址</w:t>
            </w:r>
          </w:p>
        </w:tc>
        <w:tc>
          <w:tcPr>
            <w:tcW w:w="4255" w:type="dxa"/>
            <w:gridSpan w:val="3"/>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安平县丝网东街路北</w:t>
            </w:r>
          </w:p>
        </w:tc>
        <w:tc>
          <w:tcPr>
            <w:tcW w:w="700" w:type="dxa"/>
            <w:vMerge w:val="restart"/>
            <w:vAlign w:val="center"/>
          </w:tcPr>
          <w:p>
            <w:pPr>
              <w:spacing w:line="280" w:lineRule="exact"/>
              <w:jc w:val="both"/>
              <w:rPr>
                <w:rFonts w:ascii="宋体"/>
                <w:b w:val="0"/>
                <w:bCs/>
                <w:color w:val="000000"/>
                <w:sz w:val="20"/>
                <w:szCs w:val="20"/>
              </w:rPr>
            </w:pPr>
            <w:r>
              <w:rPr>
                <w:rFonts w:hint="eastAsia" w:ascii="宋体" w:hAnsi="宋体"/>
                <w:b w:val="0"/>
                <w:bCs/>
                <w:color w:val="000000"/>
                <w:sz w:val="20"/>
                <w:szCs w:val="20"/>
              </w:rPr>
              <w:t>邮编</w:t>
            </w:r>
          </w:p>
        </w:tc>
        <w:tc>
          <w:tcPr>
            <w:tcW w:w="2677" w:type="dxa"/>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053600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经营地址</w:t>
            </w:r>
          </w:p>
        </w:tc>
        <w:tc>
          <w:tcPr>
            <w:tcW w:w="4255" w:type="dxa"/>
            <w:gridSpan w:val="3"/>
            <w:vAlign w:val="center"/>
          </w:tcPr>
          <w:p>
            <w:pPr>
              <w:spacing w:line="280" w:lineRule="exact"/>
              <w:jc w:val="both"/>
              <w:rPr>
                <w:rFonts w:ascii="宋体"/>
                <w:b w:val="0"/>
                <w:bCs/>
                <w:color w:val="000000"/>
                <w:sz w:val="20"/>
                <w:szCs w:val="20"/>
              </w:rPr>
            </w:pPr>
            <w:bookmarkStart w:id="5" w:name="经营地址"/>
            <w:bookmarkEnd w:id="5"/>
            <w:r>
              <w:rPr>
                <w:b w:val="0"/>
                <w:bCs/>
                <w:sz w:val="21"/>
                <w:szCs w:val="21"/>
              </w:rPr>
              <w:t>安平县工业园东区纬一路5号</w:t>
            </w:r>
          </w:p>
        </w:tc>
        <w:tc>
          <w:tcPr>
            <w:tcW w:w="700" w:type="dxa"/>
            <w:vMerge w:val="continue"/>
            <w:vAlign w:val="center"/>
          </w:tcPr>
          <w:p>
            <w:pPr>
              <w:spacing w:line="280" w:lineRule="exact"/>
              <w:jc w:val="both"/>
              <w:rPr>
                <w:rFonts w:ascii="宋体"/>
                <w:b w:val="0"/>
                <w:bCs/>
                <w:color w:val="000000"/>
                <w:sz w:val="20"/>
                <w:szCs w:val="20"/>
              </w:rPr>
            </w:pPr>
          </w:p>
        </w:tc>
        <w:tc>
          <w:tcPr>
            <w:tcW w:w="2677" w:type="dxa"/>
            <w:vAlign w:val="center"/>
          </w:tcPr>
          <w:p>
            <w:pPr>
              <w:spacing w:line="280" w:lineRule="exact"/>
              <w:jc w:val="both"/>
              <w:rPr>
                <w:rFonts w:hint="eastAsia" w:ascii="宋体" w:eastAsia="宋体"/>
                <w:b w:val="0"/>
                <w:bCs/>
                <w:color w:val="000000"/>
                <w:sz w:val="20"/>
                <w:szCs w:val="20"/>
                <w:lang w:eastAsia="zh-CN"/>
              </w:rPr>
            </w:pPr>
            <w:bookmarkStart w:id="6" w:name="经营邮编"/>
            <w:bookmarkEnd w:id="6"/>
            <w:r>
              <w:rPr>
                <w:rFonts w:hint="eastAsia" w:ascii="宋体"/>
                <w:b w:val="0"/>
                <w:bCs/>
                <w:color w:val="000000"/>
                <w:sz w:val="20"/>
                <w:szCs w:val="20"/>
                <w:lang w:eastAsia="zh-CN"/>
              </w:rPr>
              <w:t>053600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生产地址</w:t>
            </w:r>
          </w:p>
        </w:tc>
        <w:tc>
          <w:tcPr>
            <w:tcW w:w="4255" w:type="dxa"/>
            <w:gridSpan w:val="3"/>
            <w:vAlign w:val="center"/>
          </w:tcPr>
          <w:p>
            <w:pPr>
              <w:spacing w:line="280" w:lineRule="exact"/>
              <w:jc w:val="both"/>
              <w:rPr>
                <w:rFonts w:ascii="宋体"/>
                <w:b w:val="0"/>
                <w:bCs/>
                <w:color w:val="000000"/>
                <w:sz w:val="20"/>
                <w:szCs w:val="20"/>
              </w:rPr>
            </w:pPr>
            <w:r>
              <w:rPr>
                <w:b w:val="0"/>
                <w:bCs/>
                <w:sz w:val="21"/>
                <w:szCs w:val="21"/>
              </w:rPr>
              <w:t>安平县工业园东区纬一路5号</w:t>
            </w:r>
          </w:p>
        </w:tc>
        <w:tc>
          <w:tcPr>
            <w:tcW w:w="700" w:type="dxa"/>
            <w:vMerge w:val="continue"/>
            <w:vAlign w:val="center"/>
          </w:tcPr>
          <w:p>
            <w:pPr>
              <w:spacing w:line="280" w:lineRule="exact"/>
              <w:jc w:val="both"/>
              <w:rPr>
                <w:rFonts w:ascii="宋体"/>
                <w:b w:val="0"/>
                <w:bCs/>
                <w:color w:val="000000"/>
                <w:sz w:val="20"/>
                <w:szCs w:val="20"/>
              </w:rPr>
            </w:pPr>
          </w:p>
        </w:tc>
        <w:tc>
          <w:tcPr>
            <w:tcW w:w="2677" w:type="dxa"/>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053600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联系人</w:t>
            </w:r>
          </w:p>
        </w:tc>
        <w:tc>
          <w:tcPr>
            <w:tcW w:w="1189" w:type="dxa"/>
            <w:vAlign w:val="center"/>
          </w:tcPr>
          <w:p>
            <w:pPr>
              <w:spacing w:line="280" w:lineRule="exact"/>
              <w:jc w:val="both"/>
              <w:rPr>
                <w:rFonts w:ascii="宋体"/>
                <w:b w:val="0"/>
                <w:bCs/>
                <w:color w:val="000000"/>
                <w:sz w:val="20"/>
                <w:szCs w:val="20"/>
              </w:rPr>
            </w:pPr>
            <w:bookmarkStart w:id="7" w:name="联系人"/>
            <w:r>
              <w:rPr>
                <w:sz w:val="21"/>
                <w:szCs w:val="21"/>
              </w:rPr>
              <w:t>王学腾</w:t>
            </w:r>
            <w:bookmarkEnd w:id="7"/>
          </w:p>
        </w:tc>
        <w:tc>
          <w:tcPr>
            <w:tcW w:w="1463" w:type="dxa"/>
            <w:vAlign w:val="center"/>
          </w:tcPr>
          <w:p>
            <w:pPr>
              <w:spacing w:line="280" w:lineRule="exact"/>
              <w:jc w:val="both"/>
              <w:rPr>
                <w:rFonts w:ascii="宋体"/>
                <w:b w:val="0"/>
                <w:bCs/>
                <w:color w:val="000000"/>
                <w:sz w:val="20"/>
                <w:szCs w:val="20"/>
              </w:rPr>
            </w:pPr>
            <w:r>
              <w:rPr>
                <w:rFonts w:hint="eastAsia" w:ascii="宋体" w:hAnsi="宋体"/>
                <w:b w:val="0"/>
                <w:bCs/>
                <w:color w:val="000000"/>
                <w:sz w:val="20"/>
                <w:szCs w:val="20"/>
              </w:rPr>
              <w:t>电话</w:t>
            </w:r>
          </w:p>
        </w:tc>
        <w:tc>
          <w:tcPr>
            <w:tcW w:w="1603" w:type="dxa"/>
            <w:vAlign w:val="center"/>
          </w:tcPr>
          <w:p>
            <w:pPr>
              <w:spacing w:line="280" w:lineRule="exact"/>
              <w:jc w:val="both"/>
              <w:rPr>
                <w:rFonts w:ascii="宋体"/>
                <w:b w:val="0"/>
                <w:bCs/>
                <w:color w:val="000000"/>
                <w:sz w:val="20"/>
                <w:szCs w:val="20"/>
              </w:rPr>
            </w:pPr>
            <w:bookmarkStart w:id="8" w:name="联系人手机"/>
            <w:r>
              <w:rPr>
                <w:sz w:val="21"/>
                <w:szCs w:val="21"/>
              </w:rPr>
              <w:t>13831808856</w:t>
            </w:r>
            <w:bookmarkEnd w:id="8"/>
          </w:p>
        </w:tc>
        <w:tc>
          <w:tcPr>
            <w:tcW w:w="700" w:type="dxa"/>
            <w:vAlign w:val="center"/>
          </w:tcPr>
          <w:p>
            <w:pPr>
              <w:spacing w:line="280" w:lineRule="exact"/>
              <w:jc w:val="both"/>
              <w:rPr>
                <w:rFonts w:ascii="宋体"/>
                <w:b w:val="0"/>
                <w:bCs/>
                <w:color w:val="000000"/>
                <w:sz w:val="20"/>
                <w:szCs w:val="20"/>
              </w:rPr>
            </w:pPr>
            <w:r>
              <w:rPr>
                <w:rFonts w:hint="eastAsia" w:ascii="宋体" w:hAnsi="宋体"/>
                <w:b w:val="0"/>
                <w:bCs/>
                <w:color w:val="000000"/>
                <w:sz w:val="20"/>
                <w:szCs w:val="20"/>
              </w:rPr>
              <w:t>传真</w:t>
            </w:r>
          </w:p>
        </w:tc>
        <w:tc>
          <w:tcPr>
            <w:tcW w:w="2677" w:type="dxa"/>
            <w:vAlign w:val="center"/>
          </w:tcPr>
          <w:p>
            <w:pPr>
              <w:spacing w:line="280" w:lineRule="exact"/>
              <w:jc w:val="both"/>
              <w:rPr>
                <w:rFonts w:hint="eastAsia" w:ascii="宋体" w:eastAsia="宋体"/>
                <w:b w:val="0"/>
                <w:bCs/>
                <w:color w:val="000000"/>
                <w:sz w:val="20"/>
                <w:szCs w:val="20"/>
                <w:lang w:eastAsia="zh-CN"/>
              </w:rPr>
            </w:pPr>
            <w:bookmarkStart w:id="9" w:name="联系人传真Add1"/>
            <w:bookmarkEnd w:id="9"/>
            <w:r>
              <w:rPr>
                <w:rFonts w:hint="eastAsia"/>
                <w:b w:val="0"/>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695" w:type="dxa"/>
            <w:vAlign w:val="center"/>
          </w:tcPr>
          <w:p>
            <w:pPr>
              <w:jc w:val="center"/>
              <w:rPr>
                <w:rFonts w:ascii="宋体"/>
                <w:b/>
                <w:bCs w:val="0"/>
                <w:color w:val="000000"/>
                <w:sz w:val="20"/>
                <w:szCs w:val="20"/>
              </w:rPr>
            </w:pPr>
            <w:r>
              <w:rPr>
                <w:rFonts w:hint="eastAsia" w:ascii="宋体" w:hAnsi="宋体"/>
                <w:b/>
                <w:bCs w:val="0"/>
                <w:color w:val="000000"/>
                <w:sz w:val="20"/>
                <w:szCs w:val="20"/>
              </w:rPr>
              <w:t>法人代表</w:t>
            </w:r>
          </w:p>
        </w:tc>
        <w:tc>
          <w:tcPr>
            <w:tcW w:w="1189" w:type="dxa"/>
            <w:vAlign w:val="center"/>
          </w:tcPr>
          <w:p>
            <w:pPr>
              <w:jc w:val="both"/>
              <w:rPr>
                <w:rFonts w:ascii="宋体"/>
                <w:b w:val="0"/>
                <w:bCs/>
                <w:color w:val="000000"/>
                <w:sz w:val="20"/>
                <w:szCs w:val="20"/>
              </w:rPr>
            </w:pPr>
            <w:bookmarkStart w:id="10" w:name="法人"/>
            <w:r>
              <w:rPr>
                <w:sz w:val="21"/>
                <w:szCs w:val="21"/>
              </w:rPr>
              <w:t>李媛媛</w:t>
            </w:r>
            <w:bookmarkEnd w:id="10"/>
          </w:p>
        </w:tc>
        <w:tc>
          <w:tcPr>
            <w:tcW w:w="1463" w:type="dxa"/>
            <w:vAlign w:val="center"/>
          </w:tcPr>
          <w:p>
            <w:pPr>
              <w:jc w:val="both"/>
              <w:rPr>
                <w:rFonts w:ascii="宋体"/>
                <w:b w:val="0"/>
                <w:bCs/>
                <w:color w:val="000000"/>
                <w:sz w:val="20"/>
                <w:szCs w:val="20"/>
              </w:rPr>
            </w:pPr>
            <w:r>
              <w:rPr>
                <w:rFonts w:hint="eastAsia" w:ascii="宋体" w:hAnsi="宋体"/>
                <w:b w:val="0"/>
                <w:bCs/>
                <w:color w:val="000000"/>
                <w:sz w:val="20"/>
                <w:szCs w:val="20"/>
              </w:rPr>
              <w:t>管理者代表</w:t>
            </w:r>
          </w:p>
        </w:tc>
        <w:tc>
          <w:tcPr>
            <w:tcW w:w="1603" w:type="dxa"/>
            <w:vAlign w:val="center"/>
          </w:tcPr>
          <w:p>
            <w:pPr>
              <w:jc w:val="both"/>
              <w:rPr>
                <w:rFonts w:ascii="宋体"/>
                <w:b w:val="0"/>
                <w:bCs/>
                <w:color w:val="000000"/>
                <w:sz w:val="20"/>
                <w:szCs w:val="20"/>
              </w:rPr>
            </w:pPr>
            <w:r>
              <w:rPr>
                <w:sz w:val="21"/>
                <w:szCs w:val="21"/>
              </w:rPr>
              <w:t>王学腾</w:t>
            </w:r>
          </w:p>
        </w:tc>
        <w:tc>
          <w:tcPr>
            <w:tcW w:w="700" w:type="dxa"/>
            <w:vAlign w:val="center"/>
          </w:tcPr>
          <w:p>
            <w:pPr>
              <w:jc w:val="both"/>
              <w:rPr>
                <w:rFonts w:ascii="宋体"/>
                <w:b w:val="0"/>
                <w:bCs/>
                <w:color w:val="000000"/>
                <w:sz w:val="20"/>
                <w:szCs w:val="20"/>
              </w:rPr>
            </w:pPr>
            <w:r>
              <w:rPr>
                <w:rFonts w:hint="eastAsia" w:ascii="宋体"/>
                <w:b w:val="0"/>
                <w:bCs/>
                <w:color w:val="000000"/>
                <w:sz w:val="20"/>
                <w:szCs w:val="20"/>
              </w:rPr>
              <w:t>邮箱</w:t>
            </w:r>
          </w:p>
        </w:tc>
        <w:tc>
          <w:tcPr>
            <w:tcW w:w="2677" w:type="dxa"/>
            <w:vAlign w:val="center"/>
          </w:tcPr>
          <w:p>
            <w:pPr>
              <w:jc w:val="both"/>
              <w:rPr>
                <w:rFonts w:ascii="宋体"/>
                <w:b w:val="0"/>
                <w:bCs/>
                <w:color w:val="000000"/>
                <w:sz w:val="20"/>
                <w:szCs w:val="20"/>
              </w:rPr>
            </w:pPr>
            <w:bookmarkStart w:id="11" w:name="联系人邮箱Add1"/>
            <w:bookmarkEnd w:id="11"/>
            <w:r>
              <w:rPr>
                <w:sz w:val="21"/>
                <w:szCs w:val="21"/>
              </w:rPr>
              <w:t>13831808856</w:t>
            </w:r>
            <w:r>
              <w:rPr>
                <w:rFonts w:hint="eastAsia"/>
                <w:b w:val="0"/>
                <w:bCs/>
                <w:sz w:val="21"/>
                <w:szCs w:val="21"/>
              </w:rPr>
              <w:t>@163.com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95" w:type="dxa"/>
            <w:vAlign w:val="center"/>
          </w:tcPr>
          <w:p>
            <w:pPr>
              <w:jc w:val="center"/>
              <w:rPr>
                <w:rFonts w:ascii="宋体"/>
                <w:b/>
                <w:bCs w:val="0"/>
                <w:color w:val="000000"/>
                <w:sz w:val="20"/>
                <w:szCs w:val="20"/>
              </w:rPr>
            </w:pPr>
            <w:r>
              <w:rPr>
                <w:rFonts w:hint="eastAsia" w:ascii="宋体" w:hAnsi="宋体"/>
                <w:b/>
                <w:bCs w:val="0"/>
                <w:color w:val="000000"/>
                <w:spacing w:val="-8"/>
                <w:sz w:val="20"/>
                <w:szCs w:val="20"/>
              </w:rPr>
              <w:t>体系文件实施时间</w:t>
            </w:r>
          </w:p>
        </w:tc>
        <w:tc>
          <w:tcPr>
            <w:tcW w:w="7632" w:type="dxa"/>
            <w:gridSpan w:val="5"/>
            <w:vAlign w:val="center"/>
          </w:tcPr>
          <w:p>
            <w:pPr>
              <w:jc w:val="both"/>
              <w:rPr>
                <w:rFonts w:hint="default" w:ascii="宋体" w:eastAsia="宋体"/>
                <w:b w:val="0"/>
                <w:bCs/>
                <w:color w:val="000000"/>
                <w:sz w:val="20"/>
                <w:szCs w:val="20"/>
                <w:lang w:val="en-US" w:eastAsia="zh-CN"/>
              </w:rPr>
            </w:pPr>
            <w:r>
              <w:rPr>
                <w:rFonts w:hint="eastAsia" w:ascii="宋体"/>
                <w:b w:val="0"/>
                <w:bCs/>
                <w:color w:val="000000"/>
                <w:sz w:val="20"/>
                <w:szCs w:val="20"/>
                <w:lang w:val="en-US" w:eastAsia="zh-CN"/>
              </w:rPr>
              <w:t>2019年10月1日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初定的管理体系认证范围</w:t>
            </w:r>
          </w:p>
        </w:tc>
        <w:tc>
          <w:tcPr>
            <w:tcW w:w="7632" w:type="dxa"/>
            <w:gridSpan w:val="5"/>
            <w:vAlign w:val="center"/>
          </w:tcPr>
          <w:p>
            <w:pPr>
              <w:widowControl/>
              <w:spacing w:line="280" w:lineRule="exact"/>
              <w:jc w:val="both"/>
              <w:rPr>
                <w:rFonts w:hint="eastAsia" w:ascii="宋体" w:hAnsi="宋体"/>
                <w:b w:val="0"/>
                <w:bCs/>
                <w:color w:val="000000"/>
                <w:sz w:val="20"/>
                <w:szCs w:val="20"/>
              </w:rPr>
            </w:pPr>
            <w:bookmarkStart w:id="12" w:name="审核范围"/>
            <w:r>
              <w:rPr>
                <w:rFonts w:hint="eastAsia" w:ascii="宋体" w:hAnsi="宋体"/>
                <w:b w:val="0"/>
                <w:bCs/>
                <w:color w:val="000000"/>
                <w:sz w:val="20"/>
                <w:szCs w:val="20"/>
              </w:rPr>
              <w:t>Q：金属网（不锈钢网）的生产</w:t>
            </w:r>
          </w:p>
          <w:p>
            <w:pPr>
              <w:widowControl/>
              <w:spacing w:line="280" w:lineRule="exact"/>
              <w:jc w:val="both"/>
              <w:rPr>
                <w:rFonts w:hint="eastAsia" w:ascii="宋体" w:hAnsi="宋体"/>
                <w:b w:val="0"/>
                <w:bCs/>
                <w:color w:val="000000"/>
                <w:sz w:val="20"/>
                <w:szCs w:val="20"/>
              </w:rPr>
            </w:pPr>
            <w:r>
              <w:rPr>
                <w:rFonts w:hint="eastAsia" w:ascii="宋体" w:hAnsi="宋体"/>
                <w:b w:val="0"/>
                <w:bCs/>
                <w:color w:val="000000"/>
                <w:sz w:val="20"/>
                <w:szCs w:val="20"/>
              </w:rPr>
              <w:t>E：金属网（不锈钢网）的生产及相关的环境管理活动</w:t>
            </w:r>
          </w:p>
          <w:p>
            <w:pPr>
              <w:widowControl/>
              <w:spacing w:line="280" w:lineRule="exact"/>
              <w:jc w:val="both"/>
              <w:rPr>
                <w:rFonts w:ascii="宋体" w:hAnsi="宋体"/>
                <w:b w:val="0"/>
                <w:bCs/>
                <w:color w:val="000000"/>
                <w:sz w:val="20"/>
                <w:szCs w:val="20"/>
              </w:rPr>
            </w:pPr>
            <w:r>
              <w:rPr>
                <w:rFonts w:hint="eastAsia" w:ascii="宋体" w:hAnsi="宋体"/>
                <w:b w:val="0"/>
                <w:bCs/>
                <w:color w:val="000000"/>
                <w:sz w:val="20"/>
                <w:szCs w:val="20"/>
              </w:rPr>
              <w:t>O：金属网（不锈钢网）的生产及相关的职业健康安全管理活动</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95" w:type="dxa"/>
            <w:vAlign w:val="center"/>
          </w:tcPr>
          <w:p>
            <w:pPr>
              <w:spacing w:line="280" w:lineRule="exact"/>
              <w:jc w:val="center"/>
              <w:rPr>
                <w:rFonts w:ascii="宋体"/>
                <w:b/>
                <w:bCs w:val="0"/>
                <w:color w:val="000000"/>
                <w:spacing w:val="-8"/>
                <w:sz w:val="20"/>
                <w:szCs w:val="20"/>
              </w:rPr>
            </w:pPr>
            <w:r>
              <w:rPr>
                <w:rFonts w:hint="eastAsia" w:ascii="宋体" w:hAnsi="宋体"/>
                <w:b/>
                <w:bCs w:val="0"/>
                <w:color w:val="000000"/>
                <w:sz w:val="20"/>
                <w:szCs w:val="20"/>
              </w:rPr>
              <w:t>专业代码</w:t>
            </w:r>
          </w:p>
        </w:tc>
        <w:tc>
          <w:tcPr>
            <w:tcW w:w="7632" w:type="dxa"/>
            <w:gridSpan w:val="5"/>
            <w:vAlign w:val="center"/>
          </w:tcPr>
          <w:p>
            <w:pPr>
              <w:spacing w:line="280" w:lineRule="exact"/>
              <w:jc w:val="both"/>
              <w:rPr>
                <w:rFonts w:hint="eastAsia" w:ascii="宋体" w:eastAsia="宋体"/>
                <w:b w:val="0"/>
                <w:bCs/>
                <w:color w:val="000000"/>
                <w:sz w:val="20"/>
                <w:szCs w:val="20"/>
                <w:lang w:eastAsia="zh-CN"/>
              </w:rPr>
            </w:pPr>
            <w:bookmarkStart w:id="13" w:name="专业代码"/>
            <w:r>
              <w:rPr>
                <w:rFonts w:ascii="宋体"/>
                <w:b w:val="0"/>
                <w:bCs/>
                <w:color w:val="000000"/>
                <w:sz w:val="20"/>
                <w:szCs w:val="20"/>
              </w:rPr>
              <w:t>Q：</w:t>
            </w:r>
            <w:r>
              <w:rPr>
                <w:rFonts w:hint="eastAsia" w:ascii="宋体"/>
                <w:b w:val="0"/>
                <w:bCs/>
                <w:color w:val="000000"/>
                <w:sz w:val="20"/>
                <w:szCs w:val="20"/>
                <w:lang w:eastAsia="zh-CN"/>
              </w:rPr>
              <w:t>17.12.03</w:t>
            </w:r>
          </w:p>
          <w:p>
            <w:pPr>
              <w:spacing w:line="280" w:lineRule="exact"/>
              <w:jc w:val="both"/>
              <w:rPr>
                <w:rFonts w:hint="eastAsia" w:ascii="宋体" w:eastAsia="宋体"/>
                <w:b w:val="0"/>
                <w:bCs/>
                <w:color w:val="000000"/>
                <w:sz w:val="20"/>
                <w:szCs w:val="20"/>
                <w:lang w:eastAsia="zh-CN"/>
              </w:rPr>
            </w:pPr>
            <w:r>
              <w:rPr>
                <w:rFonts w:ascii="宋体"/>
                <w:b w:val="0"/>
                <w:bCs/>
                <w:color w:val="000000"/>
                <w:sz w:val="20"/>
                <w:szCs w:val="20"/>
              </w:rPr>
              <w:t>E：</w:t>
            </w:r>
            <w:r>
              <w:rPr>
                <w:rFonts w:hint="eastAsia" w:ascii="宋体"/>
                <w:b w:val="0"/>
                <w:bCs/>
                <w:color w:val="000000"/>
                <w:sz w:val="20"/>
                <w:szCs w:val="20"/>
                <w:lang w:eastAsia="zh-CN"/>
              </w:rPr>
              <w:t>17.12.03</w:t>
            </w:r>
          </w:p>
          <w:p>
            <w:pPr>
              <w:spacing w:line="280" w:lineRule="exact"/>
              <w:jc w:val="both"/>
              <w:rPr>
                <w:rFonts w:hint="eastAsia" w:ascii="宋体" w:eastAsia="宋体"/>
                <w:b w:val="0"/>
                <w:bCs/>
                <w:color w:val="000000"/>
                <w:sz w:val="20"/>
                <w:szCs w:val="20"/>
                <w:lang w:eastAsia="zh-CN"/>
              </w:rPr>
            </w:pPr>
            <w:r>
              <w:rPr>
                <w:rFonts w:ascii="宋体"/>
                <w:b w:val="0"/>
                <w:bCs/>
                <w:color w:val="000000"/>
                <w:sz w:val="20"/>
                <w:szCs w:val="20"/>
              </w:rPr>
              <w:t>O：</w:t>
            </w:r>
            <w:bookmarkEnd w:id="13"/>
            <w:r>
              <w:rPr>
                <w:rFonts w:hint="eastAsia" w:ascii="宋体"/>
                <w:b w:val="0"/>
                <w:bCs/>
                <w:color w:val="000000"/>
                <w:sz w:val="20"/>
                <w:szCs w:val="20"/>
                <w:lang w:eastAsia="zh-CN"/>
              </w:rPr>
              <w:t>17.12.03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695" w:type="dxa"/>
            <w:vAlign w:val="center"/>
          </w:tcPr>
          <w:p>
            <w:pPr>
              <w:spacing w:line="280" w:lineRule="exact"/>
              <w:jc w:val="both"/>
              <w:rPr>
                <w:rFonts w:ascii="宋体"/>
                <w:b/>
                <w:bCs w:val="0"/>
                <w:color w:val="000000"/>
                <w:sz w:val="20"/>
                <w:szCs w:val="20"/>
              </w:rPr>
            </w:pPr>
            <w:r>
              <w:rPr>
                <w:rFonts w:hint="eastAsia" w:ascii="宋体" w:hAnsi="宋体"/>
                <w:b/>
                <w:bCs w:val="0"/>
                <w:color w:val="000000"/>
                <w:sz w:val="20"/>
                <w:szCs w:val="20"/>
              </w:rPr>
              <w:t>体系覆盖区域</w:t>
            </w:r>
          </w:p>
        </w:tc>
        <w:tc>
          <w:tcPr>
            <w:tcW w:w="7632" w:type="dxa"/>
            <w:gridSpan w:val="5"/>
            <w:vAlign w:val="center"/>
          </w:tcPr>
          <w:p>
            <w:pPr>
              <w:widowControl/>
              <w:spacing w:line="280" w:lineRule="exact"/>
              <w:jc w:val="both"/>
              <w:rPr>
                <w:rFonts w:hint="eastAsia" w:ascii="宋体" w:eastAsia="宋体"/>
                <w:b w:val="0"/>
                <w:bCs/>
                <w:color w:val="000000"/>
                <w:sz w:val="20"/>
                <w:szCs w:val="20"/>
                <w:lang w:val="en-US" w:eastAsia="zh-CN"/>
              </w:rPr>
            </w:pPr>
            <w:r>
              <w:rPr>
                <w:rFonts w:hint="eastAsia" w:ascii="宋体" w:hAnsi="宋体"/>
                <w:b w:val="0"/>
                <w:bCs/>
                <w:color w:val="000000"/>
                <w:sz w:val="20"/>
                <w:szCs w:val="20"/>
              </w:rPr>
              <w:t>总部以外分公司</w:t>
            </w:r>
            <w:r>
              <w:rPr>
                <w:rFonts w:ascii="宋体" w:hAnsi="宋体"/>
                <w:b w:val="0"/>
                <w:bCs/>
                <w:color w:val="000000"/>
                <w:sz w:val="20"/>
                <w:szCs w:val="20"/>
              </w:rPr>
              <w:t>(</w:t>
            </w:r>
            <w:r>
              <w:rPr>
                <w:rFonts w:hint="eastAsia" w:ascii="宋体" w:hAnsi="宋体"/>
                <w:b w:val="0"/>
                <w:bCs/>
                <w:color w:val="000000"/>
                <w:sz w:val="20"/>
                <w:szCs w:val="20"/>
              </w:rPr>
              <w:t>分场所</w:t>
            </w:r>
            <w:r>
              <w:rPr>
                <w:rFonts w:ascii="宋体" w:hAnsi="宋体"/>
                <w:b w:val="0"/>
                <w:bCs/>
                <w:color w:val="000000"/>
                <w:sz w:val="20"/>
                <w:szCs w:val="20"/>
              </w:rPr>
              <w:t>)</w:t>
            </w:r>
            <w:r>
              <w:rPr>
                <w:rFonts w:hint="eastAsia" w:ascii="宋体" w:hAnsi="宋体"/>
                <w:b w:val="0"/>
                <w:bCs/>
                <w:color w:val="000000"/>
                <w:sz w:val="20"/>
                <w:szCs w:val="20"/>
              </w:rPr>
              <w:t>名称、地址（可附多场所清单）</w:t>
            </w:r>
            <w:r>
              <w:rPr>
                <w:rFonts w:hint="eastAsia" w:ascii="宋体" w:hAnsi="宋体"/>
                <w:b w:val="0"/>
                <w:bCs/>
                <w:color w:val="000000"/>
                <w:sz w:val="20"/>
                <w:szCs w:val="20"/>
                <w:lang w:eastAsia="zh-CN"/>
              </w:rPr>
              <w:t>：</w:t>
            </w:r>
            <w:r>
              <w:rPr>
                <w:rFonts w:hint="eastAsia" w:ascii="宋体"/>
                <w:b w:val="0"/>
                <w:bCs/>
                <w:color w:val="000000"/>
                <w:sz w:val="20"/>
                <w:szCs w:val="20"/>
                <w:lang w:val="en-US" w:eastAsia="zh-CN"/>
              </w:rPr>
              <w:t>无</w:t>
            </w:r>
          </w:p>
          <w:p>
            <w:pPr>
              <w:spacing w:line="280" w:lineRule="exact"/>
              <w:jc w:val="both"/>
              <w:rPr>
                <w:rFonts w:hint="eastAsia" w:ascii="宋体" w:eastAsia="宋体"/>
                <w:b w:val="0"/>
                <w:bCs/>
                <w:color w:val="000000"/>
                <w:sz w:val="20"/>
                <w:szCs w:val="20"/>
                <w:lang w:val="en-US" w:eastAsia="zh-CN"/>
              </w:rPr>
            </w:pPr>
            <w:r>
              <w:rPr>
                <w:rFonts w:hint="eastAsia" w:ascii="宋体" w:hAnsi="宋体"/>
                <w:b w:val="0"/>
                <w:bCs/>
                <w:color w:val="000000"/>
                <w:sz w:val="20"/>
                <w:szCs w:val="20"/>
              </w:rPr>
              <w:t>所有项目部</w:t>
            </w:r>
            <w:r>
              <w:rPr>
                <w:rFonts w:ascii="宋体" w:hAnsi="宋体"/>
                <w:b w:val="0"/>
                <w:bCs/>
                <w:color w:val="000000"/>
                <w:sz w:val="20"/>
                <w:szCs w:val="20"/>
              </w:rPr>
              <w:t>(</w:t>
            </w:r>
            <w:r>
              <w:rPr>
                <w:rFonts w:hint="eastAsia" w:ascii="宋体" w:hAnsi="宋体"/>
                <w:b w:val="0"/>
                <w:bCs/>
                <w:color w:val="000000"/>
                <w:spacing w:val="-2"/>
                <w:sz w:val="20"/>
                <w:szCs w:val="20"/>
              </w:rPr>
              <w:t>临时场所</w:t>
            </w:r>
            <w:r>
              <w:rPr>
                <w:rFonts w:ascii="宋体" w:hAnsi="宋体"/>
                <w:b w:val="0"/>
                <w:bCs/>
                <w:color w:val="000000"/>
                <w:sz w:val="20"/>
                <w:szCs w:val="20"/>
              </w:rPr>
              <w:t>)</w:t>
            </w:r>
            <w:r>
              <w:rPr>
                <w:rFonts w:hint="eastAsia" w:ascii="宋体" w:hAnsi="宋体"/>
                <w:b w:val="0"/>
                <w:bCs/>
                <w:color w:val="000000"/>
                <w:sz w:val="20"/>
                <w:szCs w:val="20"/>
              </w:rPr>
              <w:t>名称、地址</w:t>
            </w:r>
            <w:r>
              <w:rPr>
                <w:rFonts w:ascii="宋体" w:hAnsi="宋体"/>
                <w:b w:val="0"/>
                <w:bCs/>
                <w:color w:val="000000"/>
                <w:sz w:val="20"/>
                <w:szCs w:val="20"/>
              </w:rPr>
              <w:t>(</w:t>
            </w:r>
            <w:r>
              <w:rPr>
                <w:rFonts w:hint="eastAsia" w:ascii="宋体" w:hAnsi="宋体"/>
                <w:b w:val="0"/>
                <w:bCs/>
                <w:color w:val="000000"/>
                <w:sz w:val="20"/>
                <w:szCs w:val="20"/>
              </w:rPr>
              <w:t>可附项目清单</w:t>
            </w:r>
            <w:r>
              <w:rPr>
                <w:rFonts w:ascii="宋体" w:hAnsi="宋体"/>
                <w:b w:val="0"/>
                <w:bCs/>
                <w:color w:val="000000"/>
                <w:sz w:val="20"/>
                <w:szCs w:val="20"/>
              </w:rPr>
              <w:t>)</w:t>
            </w:r>
            <w:r>
              <w:rPr>
                <w:rFonts w:hint="eastAsia" w:ascii="宋体" w:hAnsi="宋体"/>
                <w:b w:val="0"/>
                <w:bCs/>
                <w:color w:val="000000"/>
                <w:sz w:val="20"/>
                <w:szCs w:val="20"/>
                <w:lang w:eastAsia="zh-CN"/>
              </w:rPr>
              <w:t>：</w:t>
            </w:r>
            <w:r>
              <w:rPr>
                <w:rFonts w:hint="eastAsia" w:ascii="宋体"/>
                <w:b w:val="0"/>
                <w:bCs/>
                <w:color w:val="000000"/>
                <w:sz w:val="20"/>
                <w:szCs w:val="20"/>
                <w:lang w:val="en-US" w:eastAsia="zh-CN"/>
              </w:rPr>
              <w:t>无</w:t>
            </w:r>
          </w:p>
        </w:tc>
      </w:tr>
    </w:tbl>
    <w:p>
      <w:pPr>
        <w:keepNext w:val="0"/>
        <w:keepLines w:val="0"/>
        <w:pageBreakBefore w:val="0"/>
        <w:widowControl w:val="0"/>
        <w:kinsoku/>
        <w:wordWrap/>
        <w:overflowPunct/>
        <w:topLinePunct w:val="0"/>
        <w:autoSpaceDE/>
        <w:autoSpaceDN/>
        <w:bidi w:val="0"/>
        <w:adjustRightInd/>
        <w:snapToGrid w:val="0"/>
        <w:spacing w:before="156" w:beforeLines="50" w:line="360" w:lineRule="exact"/>
        <w:ind w:firstLine="282" w:firstLineChars="115"/>
        <w:textAlignment w:val="auto"/>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keepNext w:val="0"/>
        <w:keepLines w:val="0"/>
        <w:pageBreakBefore w:val="0"/>
        <w:widowControl w:val="0"/>
        <w:kinsoku/>
        <w:wordWrap/>
        <w:overflowPunct/>
        <w:topLinePunct w:val="0"/>
        <w:autoSpaceDE/>
        <w:autoSpaceDN/>
        <w:bidi w:val="0"/>
        <w:adjustRightInd/>
        <w:spacing w:line="360" w:lineRule="exact"/>
        <w:ind w:firstLine="268" w:firstLineChars="139"/>
        <w:textAlignment w:val="auto"/>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keepNext w:val="0"/>
        <w:keepLines w:val="0"/>
        <w:pageBreakBefore w:val="0"/>
        <w:widowControl w:val="0"/>
        <w:kinsoku/>
        <w:wordWrap/>
        <w:overflowPunct/>
        <w:topLinePunct w:val="0"/>
        <w:autoSpaceDE/>
        <w:autoSpaceDN/>
        <w:bidi w:val="0"/>
        <w:adjustRightInd/>
        <w:spacing w:line="360" w:lineRule="exact"/>
        <w:ind w:firstLine="270" w:firstLineChars="137"/>
        <w:textAlignment w:val="auto"/>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keepNext w:val="0"/>
        <w:keepLines w:val="0"/>
        <w:pageBreakBefore w:val="0"/>
        <w:widowControl w:val="0"/>
        <w:kinsoku/>
        <w:wordWrap/>
        <w:overflowPunct/>
        <w:topLinePunct w:val="0"/>
        <w:autoSpaceDE/>
        <w:autoSpaceDN/>
        <w:bidi w:val="0"/>
        <w:adjustRightInd/>
        <w:spacing w:line="360" w:lineRule="exact"/>
        <w:ind w:firstLine="268" w:firstLineChars="148"/>
        <w:textAlignment w:val="auto"/>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pacing w:line="360" w:lineRule="exact"/>
        <w:ind w:firstLine="268" w:firstLineChars="148"/>
        <w:textAlignment w:val="auto"/>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pacing w:line="360" w:lineRule="exact"/>
        <w:ind w:firstLine="268" w:firstLineChars="139"/>
        <w:textAlignment w:val="auto"/>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管理层、办公室、生产技术部</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hint="default" w:ascii="宋体"/>
          <w:b/>
          <w:color w:val="000000"/>
          <w:sz w:val="20"/>
          <w:szCs w:val="20"/>
          <w:u w:val="single"/>
          <w:lang w:val="en-US"/>
        </w:rPr>
      </w:pPr>
      <w:r>
        <w:rPr>
          <w:rFonts w:hint="eastAsia" w:ascii="宋体" w:hAnsi="宋体"/>
          <w:b/>
          <w:color w:val="000000"/>
          <w:sz w:val="20"/>
          <w:szCs w:val="20"/>
        </w:rPr>
        <w:t>场所：</w:t>
      </w:r>
      <w:r>
        <w:rPr>
          <w:rFonts w:hint="eastAsia" w:ascii="宋体"/>
          <w:b/>
          <w:color w:val="000000"/>
          <w:sz w:val="20"/>
          <w:szCs w:val="20"/>
          <w:lang w:val="en-US" w:eastAsia="zh-CN"/>
        </w:rPr>
        <w:t>办公区、车间</w:t>
      </w:r>
    </w:p>
    <w:p>
      <w:pPr>
        <w:keepNext w:val="0"/>
        <w:keepLines w:val="0"/>
        <w:pageBreakBefore w:val="0"/>
        <w:widowControl w:val="0"/>
        <w:kinsoku/>
        <w:wordWrap/>
        <w:overflowPunct/>
        <w:topLinePunct w:val="0"/>
        <w:autoSpaceDE/>
        <w:autoSpaceDN/>
        <w:bidi w:val="0"/>
        <w:adjustRightInd/>
        <w:spacing w:before="156" w:beforeLines="50" w:after="156" w:afterLines="50" w:line="360" w:lineRule="exact"/>
        <w:ind w:left="279" w:leftChars="125" w:hanging="16" w:hangingChars="8"/>
        <w:textAlignment w:val="auto"/>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hint="eastAsia" w:ascii="宋体" w:hAnsi="宋体"/>
          <w:b/>
          <w:color w:val="000000"/>
          <w:sz w:val="26"/>
          <w:szCs w:val="26"/>
        </w:rPr>
      </w:pP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jc w:val="center"/>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sz w:val="21"/>
                <w:szCs w:val="21"/>
              </w:rPr>
              <w:t>金属网（不锈钢网）的生产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hAnsi="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办公室、生产技术部、供销部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hAnsi="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hAnsi="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ascii="宋体"/>
                <w:b/>
                <w:color w:val="000000"/>
                <w:sz w:val="20"/>
                <w:szCs w:val="20"/>
              </w:rPr>
            </w:pPr>
            <w:r>
              <w:rPr>
                <w:rFonts w:hint="eastAsia" w:ascii="宋体" w:hAnsi="宋体"/>
                <w:b/>
                <w:color w:val="000000"/>
                <w:sz w:val="20"/>
                <w:szCs w:val="20"/>
              </w:rPr>
              <w:t>客户的场所：</w:t>
            </w:r>
            <w:bookmarkStart w:id="14" w:name="生产地址"/>
            <w:r>
              <w:rPr>
                <w:sz w:val="21"/>
                <w:szCs w:val="21"/>
              </w:rPr>
              <w:t>安平县工业园东区纬一路5号</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受审核方位于：</w:t>
            </w:r>
            <w:r>
              <w:rPr>
                <w:sz w:val="21"/>
                <w:szCs w:val="21"/>
              </w:rPr>
              <w:t>安平县工业园东区纬一路5号</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1</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r>
              <w:rPr>
                <w:rFonts w:hint="eastAsia" w:ascii="宋体" w:hAnsi="宋体"/>
                <w:color w:val="000000"/>
                <w:sz w:val="20"/>
                <w:szCs w:val="20"/>
                <w:lang w:eastAsia="zh-CN"/>
              </w:rPr>
              <w:t>，</w:t>
            </w: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产品技术标准号：GB/T 5330-2003工业用金属丝编织方孔筛网</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lang w:eastAsia="zh-CN"/>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val="en-US" w:eastAsia="zh-CN"/>
              </w:rPr>
              <w:t>GB16297-1996、GB12348-2008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z w:val="20"/>
                <w:szCs w:val="20"/>
              </w:rPr>
            </w:pPr>
            <w:r>
              <w:rPr>
                <w:rFonts w:hint="eastAsia" w:ascii="Times New Roman" w:hAnsi="Times New Roman" w:cs="Times New Roman"/>
                <w:sz w:val="21"/>
                <w:szCs w:val="21"/>
                <w:lang w:val="en-US" w:eastAsia="zh-CN"/>
              </w:rPr>
              <w:t>不锈钢丝——整经——编织——平网——裁剪——成品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编织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设备操作规程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bookmarkStart w:id="15" w:name="_GoBack"/>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color w:val="000000"/>
                <w:sz w:val="20"/>
                <w:szCs w:val="20"/>
                <w:lang w:val="en-US" w:eastAsia="zh-CN"/>
              </w:rPr>
              <w:t>织网机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钢卷尺、外径千分尺、游标卡尺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lang w:val="en-US" w:eastAsia="zh-CN"/>
              </w:rPr>
              <w:t>办公面积300平米，其中车间1000平米，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重要环境因素有：</w:t>
            </w:r>
            <w:r>
              <w:rPr>
                <w:rFonts w:hint="default" w:ascii="Times New Roman" w:hAnsi="Times New Roman" w:cs="Times New Roman"/>
                <w:sz w:val="21"/>
                <w:szCs w:val="21"/>
                <w:highlight w:val="none"/>
              </w:rPr>
              <w:t>固体废弃物排放、噪声排放、火灾的发生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应急预案有：火灾事故应急预案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不可接受风险有：</w:t>
            </w:r>
            <w:r>
              <w:rPr>
                <w:rFonts w:hint="eastAsia" w:ascii="宋体"/>
                <w:color w:val="000000"/>
                <w:sz w:val="20"/>
                <w:szCs w:val="20"/>
                <w:lang w:eastAsia="zh-CN"/>
              </w:rPr>
              <w:t>潜在火灾、触电、机械伤害、噪声伤害、</w:t>
            </w:r>
            <w:r>
              <w:rPr>
                <w:rFonts w:hint="eastAsia" w:ascii="宋体"/>
                <w:color w:val="000000"/>
                <w:sz w:val="20"/>
                <w:szCs w:val="20"/>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2"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生产技术部、供销部、办公室</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办公室、生产技术部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办公室、生产技术部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r>
              <w:rPr>
                <w:rFonts w:hint="eastAsia" w:ascii="宋体" w:hAnsi="宋体"/>
                <w:b/>
                <w:color w:val="000000"/>
                <w:sz w:val="20"/>
                <w:szCs w:val="20"/>
              </w:rPr>
              <w:t>评价项目</w:t>
            </w:r>
          </w:p>
        </w:tc>
        <w:tc>
          <w:tcPr>
            <w:tcW w:w="709"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c>
          <w:tcPr>
            <w:tcW w:w="708"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ind w:firstLine="210" w:firstLineChars="100"/>
        <w:rPr>
          <w:rFonts w:hint="eastAsia"/>
          <w:color w:val="000000"/>
          <w:sz w:val="21"/>
          <w:szCs w:val="21"/>
        </w:rPr>
      </w:pPr>
      <w:r>
        <w:rPr>
          <w:rFonts w:hint="eastAsia" w:ascii="宋体" w:hAnsi="宋体"/>
          <w:sz w:val="21"/>
          <w:szCs w:val="21"/>
        </w:rPr>
        <w:t>Q：金属网（不锈钢网）的生产</w:t>
      </w:r>
    </w:p>
    <w:p>
      <w:pPr>
        <w:ind w:firstLine="210" w:firstLineChars="100"/>
        <w:rPr>
          <w:rFonts w:hint="eastAsia" w:ascii="宋体" w:hAnsi="宋体"/>
          <w:sz w:val="21"/>
          <w:szCs w:val="21"/>
        </w:rPr>
      </w:pPr>
      <w:r>
        <w:rPr>
          <w:rFonts w:hint="eastAsia" w:ascii="宋体" w:hAnsi="宋体"/>
          <w:sz w:val="21"/>
          <w:szCs w:val="21"/>
        </w:rPr>
        <w:t>E：金属网（不锈钢网）的生产及相关的环境管理活动</w:t>
      </w:r>
    </w:p>
    <w:p>
      <w:pPr>
        <w:spacing w:line="300" w:lineRule="auto"/>
        <w:ind w:firstLine="210" w:firstLineChars="100"/>
        <w:rPr>
          <w:rFonts w:hint="eastAsia" w:ascii="宋体" w:hAnsi="宋体"/>
          <w:b/>
          <w:color w:val="000000"/>
          <w:sz w:val="20"/>
          <w:szCs w:val="20"/>
        </w:rPr>
      </w:pPr>
      <w:r>
        <w:rPr>
          <w:rFonts w:hint="eastAsia" w:ascii="宋体" w:hAnsi="宋体"/>
          <w:sz w:val="21"/>
          <w:szCs w:val="21"/>
        </w:rPr>
        <w:t>O：金属网（不锈钢网）的生产及相关的职业健康安全管理活动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60288" behindDoc="0" locked="0" layoutInCell="1" allowOverlap="1">
            <wp:simplePos x="0" y="0"/>
            <wp:positionH relativeFrom="column">
              <wp:posOffset>1849120</wp:posOffset>
            </wp:positionH>
            <wp:positionV relativeFrom="paragraph">
              <wp:posOffset>160020</wp:posOffset>
            </wp:positionV>
            <wp:extent cx="1156335" cy="467995"/>
            <wp:effectExtent l="0" t="0" r="12065" b="190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p>
    <w:p>
      <w:pPr>
        <w:spacing w:line="360" w:lineRule="exact"/>
        <w:ind w:firstLine="843" w:firstLineChars="400"/>
        <w:rPr>
          <w:rFonts w:ascii="宋体"/>
          <w:b/>
          <w:color w:val="000000"/>
        </w:rPr>
      </w:pPr>
    </w:p>
    <w:p>
      <w:pPr>
        <w:ind w:firstLine="5644" w:firstLineChars="2677"/>
        <w:rPr>
          <w:rFonts w:hint="default" w:ascii="宋体"/>
          <w:b/>
          <w:color w:val="000000"/>
          <w:sz w:val="26"/>
          <w:szCs w:val="26"/>
          <w:lang w:val="en-US"/>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2020.7.29</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hint="eastAsia" w:ascii="宋体" w:hAnsi="Calibri" w:eastAsia="宋体" w:cs="Times New Roman"/>
                <w:color w:val="000000"/>
                <w:kern w:val="2"/>
                <w:sz w:val="24"/>
                <w:szCs w:val="24"/>
                <w:lang w:val="en-US" w:eastAsia="zh-CN" w:bidi="ar-SA"/>
              </w:rPr>
            </w:pPr>
            <w:r>
              <w:rPr>
                <w:rFonts w:hint="eastAsia" w:ascii="宋体"/>
                <w:color w:val="000000"/>
                <w:sz w:val="24"/>
                <w:szCs w:val="24"/>
                <w:lang w:val="en-US" w:eastAsia="zh-CN"/>
              </w:rPr>
              <w:t>1</w:t>
            </w:r>
          </w:p>
        </w:tc>
        <w:tc>
          <w:tcPr>
            <w:tcW w:w="5681" w:type="dxa"/>
            <w:vAlign w:val="center"/>
          </w:tcPr>
          <w:p>
            <w:pPr>
              <w:pStyle w:val="4"/>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r>
              <w:rPr>
                <w:rFonts w:hint="eastAsia"/>
                <w:color w:val="000000"/>
                <w:sz w:val="24"/>
                <w:szCs w:val="24"/>
                <w:lang w:eastAsia="zh-CN"/>
              </w:rPr>
              <w:t>《</w:t>
            </w:r>
            <w:r>
              <w:rPr>
                <w:rFonts w:hint="eastAsia"/>
                <w:color w:val="000000"/>
                <w:sz w:val="24"/>
                <w:szCs w:val="24"/>
                <w:lang w:val="en-US" w:eastAsia="zh-CN"/>
              </w:rPr>
              <w:t>管理手册</w:t>
            </w:r>
            <w:r>
              <w:rPr>
                <w:rFonts w:hint="eastAsia"/>
                <w:color w:val="000000"/>
                <w:sz w:val="24"/>
                <w:szCs w:val="24"/>
                <w:lang w:eastAsia="zh-CN"/>
              </w:rPr>
              <w:t>》</w:t>
            </w:r>
            <w:r>
              <w:rPr>
                <w:rFonts w:hint="eastAsia"/>
                <w:color w:val="000000"/>
                <w:sz w:val="24"/>
                <w:szCs w:val="24"/>
                <w:lang w:val="en-US" w:eastAsia="zh-CN"/>
              </w:rPr>
              <w:t>识别的流程图不符</w:t>
            </w:r>
          </w:p>
        </w:tc>
        <w:tc>
          <w:tcPr>
            <w:tcW w:w="1688" w:type="dxa"/>
            <w:vAlign w:val="center"/>
          </w:tcPr>
          <w:p>
            <w:pPr>
              <w:pStyle w:val="4"/>
              <w:pBdr>
                <w:bottom w:val="none" w:color="auto" w:sz="0" w:space="0"/>
              </w:pBdr>
              <w:ind w:right="600" w:rightChars="0"/>
              <w:jc w:val="both"/>
              <w:rPr>
                <w:rFonts w:hint="default" w:ascii="Calibri" w:hAnsi="Calibri" w:eastAsia="宋体" w:cs="Times New Roman"/>
                <w:color w:val="000000"/>
                <w:kern w:val="2"/>
                <w:sz w:val="24"/>
                <w:szCs w:val="24"/>
                <w:lang w:val="en-US" w:eastAsia="zh-CN" w:bidi="ar-SA"/>
              </w:rPr>
            </w:pPr>
            <w:r>
              <w:rPr>
                <w:rFonts w:hint="eastAsia"/>
                <w:color w:val="000000"/>
                <w:sz w:val="24"/>
                <w:szCs w:val="24"/>
                <w:lang w:val="en-US" w:eastAsia="zh-CN"/>
              </w:rPr>
              <w:t>Q8.1</w:t>
            </w: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hint="default" w:ascii="宋体" w:hAnsi="Calibri" w:eastAsia="宋体" w:cs="Times New Roman"/>
                <w:color w:val="000000"/>
                <w:kern w:val="2"/>
                <w:sz w:val="24"/>
                <w:szCs w:val="24"/>
                <w:lang w:val="en-US" w:eastAsia="zh-CN" w:bidi="ar-SA"/>
              </w:rPr>
            </w:pPr>
            <w:r>
              <w:rPr>
                <w:rFonts w:hint="eastAsia" w:ascii="宋体" w:cs="Times New Roman"/>
                <w:color w:val="000000"/>
                <w:kern w:val="2"/>
                <w:sz w:val="24"/>
                <w:szCs w:val="24"/>
                <w:lang w:val="en-US" w:eastAsia="zh-CN" w:bidi="ar-SA"/>
              </w:rPr>
              <w:t>/</w:t>
            </w:r>
          </w:p>
        </w:tc>
        <w:tc>
          <w:tcPr>
            <w:tcW w:w="5681" w:type="dxa"/>
            <w:vAlign w:val="center"/>
          </w:tcPr>
          <w:p>
            <w:pPr>
              <w:pStyle w:val="4"/>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p>
        </w:tc>
        <w:tc>
          <w:tcPr>
            <w:tcW w:w="1688" w:type="dxa"/>
            <w:vAlign w:val="center"/>
          </w:tcPr>
          <w:p>
            <w:pPr>
              <w:pStyle w:val="4"/>
              <w:pBdr>
                <w:bottom w:val="none" w:color="auto" w:sz="0" w:space="0"/>
              </w:pBdr>
              <w:ind w:right="600" w:rightChars="0"/>
              <w:jc w:val="both"/>
              <w:rPr>
                <w:rFonts w:hint="default" w:ascii="Calibri" w:hAnsi="Calibri" w:eastAsia="宋体" w:cs="Times New Roman"/>
                <w:color w:val="000000"/>
                <w:kern w:val="2"/>
                <w:sz w:val="24"/>
                <w:szCs w:val="24"/>
                <w:lang w:val="en-US" w:eastAsia="zh-CN" w:bidi="ar-SA"/>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hint="default" w:ascii="宋体" w:hAnsi="Calibri" w:eastAsia="宋体" w:cs="Times New Roman"/>
                <w:color w:val="000000"/>
                <w:kern w:val="2"/>
                <w:sz w:val="24"/>
                <w:szCs w:val="24"/>
                <w:lang w:val="en-US" w:eastAsia="zh-CN" w:bidi="ar-SA"/>
              </w:rPr>
            </w:pPr>
            <w:r>
              <w:rPr>
                <w:rFonts w:hint="eastAsia" w:ascii="宋体" w:cs="Times New Roman"/>
                <w:color w:val="000000"/>
                <w:kern w:val="2"/>
                <w:sz w:val="24"/>
                <w:szCs w:val="24"/>
                <w:lang w:val="en-US" w:eastAsia="zh-CN" w:bidi="ar-SA"/>
              </w:rPr>
              <w:t>/</w:t>
            </w:r>
          </w:p>
        </w:tc>
        <w:tc>
          <w:tcPr>
            <w:tcW w:w="5681" w:type="dxa"/>
            <w:vAlign w:val="center"/>
          </w:tcPr>
          <w:p>
            <w:pPr>
              <w:pStyle w:val="4"/>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p>
        </w:tc>
        <w:tc>
          <w:tcPr>
            <w:tcW w:w="1688" w:type="dxa"/>
            <w:vAlign w:val="center"/>
          </w:tcPr>
          <w:p>
            <w:pPr>
              <w:pStyle w:val="4"/>
              <w:pBdr>
                <w:bottom w:val="none" w:color="auto" w:sz="0" w:space="0"/>
              </w:pBdr>
              <w:ind w:right="600" w:rightChars="0"/>
              <w:jc w:val="both"/>
              <w:rPr>
                <w:rFonts w:hint="default" w:ascii="Calibri" w:hAnsi="Calibri" w:eastAsia="宋体" w:cs="Times New Roman"/>
                <w:color w:val="000000"/>
                <w:kern w:val="2"/>
                <w:sz w:val="24"/>
                <w:szCs w:val="24"/>
                <w:lang w:val="en-US" w:eastAsia="zh-CN" w:bidi="ar-SA"/>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w: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w:t>
            </w:r>
            <w:r>
              <w:rPr>
                <w:rFonts w:hint="eastAsia"/>
                <w:b/>
                <w:color w:val="000000"/>
                <w:szCs w:val="21"/>
                <w:lang w:val="en-US" w:eastAsia="zh-CN"/>
              </w:rPr>
              <w:t>二阶段前提交</w:t>
            </w:r>
            <w:r>
              <w:rPr>
                <w:rFonts w:hint="eastAsia"/>
                <w:b/>
                <w:color w:val="000000"/>
                <w:szCs w:val="21"/>
              </w:rPr>
              <w:t>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drawing>
                <wp:anchor distT="0" distB="0" distL="114300" distR="114300" simplePos="0" relativeHeight="251663360" behindDoc="0" locked="0" layoutInCell="1" allowOverlap="1">
                  <wp:simplePos x="0" y="0"/>
                  <wp:positionH relativeFrom="column">
                    <wp:posOffset>601980</wp:posOffset>
                  </wp:positionH>
                  <wp:positionV relativeFrom="paragraph">
                    <wp:posOffset>69850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p>
          <w:p>
            <w:pPr>
              <w:spacing w:line="280" w:lineRule="exact"/>
              <w:rPr>
                <w:rFonts w:hint="eastAsia"/>
                <w:b/>
                <w:color w:val="000000"/>
                <w:sz w:val="22"/>
                <w:szCs w:val="22"/>
              </w:rPr>
            </w:pPr>
          </w:p>
          <w:p>
            <w:pPr>
              <w:spacing w:line="280" w:lineRule="exact"/>
              <w:rPr>
                <w:b/>
                <w:color w:val="000000"/>
                <w:sz w:val="22"/>
                <w:szCs w:val="22"/>
              </w:rPr>
            </w:pPr>
            <w:r>
              <w:drawing>
                <wp:anchor distT="0" distB="0" distL="114300" distR="114300" simplePos="0" relativeHeight="251671552" behindDoc="1" locked="0" layoutInCell="1" allowOverlap="1">
                  <wp:simplePos x="0" y="0"/>
                  <wp:positionH relativeFrom="column">
                    <wp:posOffset>929005</wp:posOffset>
                  </wp:positionH>
                  <wp:positionV relativeFrom="paragraph">
                    <wp:posOffset>170815</wp:posOffset>
                  </wp:positionV>
                  <wp:extent cx="1073150" cy="622300"/>
                  <wp:effectExtent l="0" t="0" r="635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1073150" cy="622300"/>
                          </a:xfrm>
                          <a:prstGeom prst="rect">
                            <a:avLst/>
                          </a:prstGeom>
                          <a:noFill/>
                          <a:ln>
                            <a:noFill/>
                          </a:ln>
                        </pic:spPr>
                      </pic:pic>
                    </a:graphicData>
                  </a:graphic>
                </wp:anchor>
              </w:drawing>
            </w: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29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29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drawing>
                <wp:anchor distT="0" distB="0" distL="114300" distR="114300" simplePos="0" relativeHeight="251670528" behindDoc="0" locked="0" layoutInCell="1" allowOverlap="1">
                  <wp:simplePos x="0" y="0"/>
                  <wp:positionH relativeFrom="column">
                    <wp:posOffset>506095</wp:posOffset>
                  </wp:positionH>
                  <wp:positionV relativeFrom="paragraph">
                    <wp:posOffset>61595</wp:posOffset>
                  </wp:positionV>
                  <wp:extent cx="1156335" cy="467995"/>
                  <wp:effectExtent l="0" t="0" r="12065" b="190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31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5C1549"/>
    <w:rsid w:val="19A86761"/>
    <w:rsid w:val="28AE110A"/>
    <w:rsid w:val="52DA20CC"/>
    <w:rsid w:val="5BFC61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8</TotalTime>
  <ScaleCrop>false</ScaleCrop>
  <LinksUpToDate>false</LinksUpToDate>
  <CharactersWithSpaces>6844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2020-08-03T03:28:58Z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