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王学雷</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 xml:space="preserve">EO </w:t>
            </w:r>
            <w:r>
              <w:rPr>
                <w:rFonts w:hint="eastAsia"/>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default" w:ascii="Times New Roman" w:hAnsi="Times New Roman" w:eastAsia="宋体" w:cs="Times New Roman"/>
                <w:sz w:val="21"/>
                <w:szCs w:val="21"/>
                <w:lang w:val="en-US" w:eastAsia="zh-CN"/>
              </w:rPr>
            </w:pPr>
            <w:r>
              <w:rPr>
                <w:rFonts w:hint="eastAsia"/>
                <w:sz w:val="21"/>
                <w:szCs w:val="21"/>
              </w:rPr>
              <w:t>总经理</w:t>
            </w:r>
            <w:r>
              <w:rPr>
                <w:rFonts w:hint="eastAsia"/>
                <w:sz w:val="21"/>
                <w:szCs w:val="21"/>
                <w:lang w:val="en-US" w:eastAsia="zh-CN"/>
              </w:rPr>
              <w:t>：王学雷，</w:t>
            </w:r>
            <w:r>
              <w:rPr>
                <w:rFonts w:hint="eastAsia"/>
                <w:sz w:val="21"/>
                <w:szCs w:val="21"/>
              </w:rPr>
              <w:t>管理</w:t>
            </w:r>
            <w:r>
              <w:rPr>
                <w:rFonts w:hint="default" w:ascii="Times New Roman" w:hAnsi="Times New Roman" w:cs="Times New Roman"/>
                <w:sz w:val="21"/>
                <w:szCs w:val="21"/>
              </w:rPr>
              <w:t>者代表：</w:t>
            </w:r>
            <w:r>
              <w:rPr>
                <w:rFonts w:hint="eastAsia" w:cs="Times New Roman"/>
                <w:sz w:val="21"/>
                <w:szCs w:val="21"/>
                <w:lang w:val="en-US" w:eastAsia="zh-CN"/>
              </w:rPr>
              <w:t>王学腾</w:t>
            </w:r>
          </w:p>
          <w:p>
            <w:pPr>
              <w:rPr>
                <w:rFonts w:hint="default" w:ascii="Times New Roman" w:hAnsi="Times New Roman" w:cs="Times New Roman"/>
                <w:sz w:val="21"/>
                <w:szCs w:val="21"/>
                <w:lang w:eastAsia="zh-CN"/>
              </w:rPr>
            </w:pPr>
            <w:r>
              <w:rPr>
                <w:rFonts w:hint="default" w:ascii="Times New Roman" w:hAnsi="Times New Roman" w:cs="Times New Roman"/>
              </w:rPr>
              <w:t>■</w:t>
            </w:r>
            <w:r>
              <w:rPr>
                <w:rFonts w:hint="default" w:ascii="Times New Roman" w:hAnsi="Times New Roman" w:eastAsia="宋体" w:cs="Times New Roman"/>
                <w:sz w:val="21"/>
                <w:szCs w:val="21"/>
              </w:rPr>
              <w:t>受审核方</w:t>
            </w:r>
            <w:bookmarkStart w:id="0" w:name="组织名称"/>
            <w:r>
              <w:rPr>
                <w:color w:val="000000"/>
                <w:sz w:val="21"/>
                <w:szCs w:val="21"/>
              </w:rPr>
              <w:t>安平县广通五金网业有限公司</w:t>
            </w:r>
            <w:bookmarkEnd w:id="0"/>
            <w:r>
              <w:rPr>
                <w:rFonts w:hint="default" w:ascii="Times New Roman" w:hAnsi="Times New Roman" w:eastAsia="宋体" w:cs="Times New Roman"/>
                <w:sz w:val="21"/>
                <w:szCs w:val="21"/>
                <w:lang w:val="en-US" w:eastAsia="zh-CN"/>
              </w:rPr>
              <w:t>成立于20</w:t>
            </w:r>
            <w:r>
              <w:rPr>
                <w:rFonts w:hint="eastAsia" w:cs="Times New Roman"/>
                <w:sz w:val="21"/>
                <w:szCs w:val="21"/>
                <w:lang w:val="en-US" w:eastAsia="zh-CN"/>
              </w:rPr>
              <w:t>09</w:t>
            </w:r>
            <w:r>
              <w:rPr>
                <w:rFonts w:hint="default" w:ascii="Times New Roman" w:hAnsi="Times New Roman" w:eastAsia="宋体" w:cs="Times New Roman"/>
                <w:sz w:val="21"/>
                <w:szCs w:val="21"/>
              </w:rPr>
              <w:t>年</w:t>
            </w:r>
            <w:r>
              <w:rPr>
                <w:rFonts w:hint="eastAsia" w:cs="Times New Roman"/>
                <w:sz w:val="21"/>
                <w:szCs w:val="21"/>
                <w:lang w:val="en-US" w:eastAsia="zh-CN"/>
              </w:rPr>
              <w:t>5</w:t>
            </w:r>
            <w:r>
              <w:rPr>
                <w:rFonts w:hint="default" w:ascii="Times New Roman" w:hAnsi="Times New Roman" w:eastAsia="宋体" w:cs="Times New Roman"/>
                <w:sz w:val="21"/>
                <w:szCs w:val="21"/>
              </w:rPr>
              <w:t>月</w:t>
            </w:r>
            <w:r>
              <w:rPr>
                <w:rFonts w:hint="eastAsia" w:cs="Times New Roman"/>
                <w:sz w:val="21"/>
                <w:szCs w:val="21"/>
                <w:lang w:val="en-US" w:eastAsia="zh-CN"/>
              </w:rPr>
              <w:t>7</w:t>
            </w:r>
            <w:r>
              <w:rPr>
                <w:rFonts w:hint="default" w:ascii="Times New Roman" w:hAnsi="Times New Roman" w:eastAsia="宋体" w:cs="Times New Roman"/>
                <w:sz w:val="21"/>
                <w:szCs w:val="21"/>
              </w:rPr>
              <w:t>日，注册资本</w:t>
            </w:r>
            <w:r>
              <w:rPr>
                <w:rFonts w:hint="eastAsia" w:cs="Times New Roman"/>
                <w:sz w:val="21"/>
                <w:szCs w:val="21"/>
                <w:lang w:val="en-US" w:eastAsia="zh-CN"/>
              </w:rPr>
              <w:t>100</w:t>
            </w:r>
            <w:r>
              <w:rPr>
                <w:rFonts w:hint="default" w:ascii="Times New Roman" w:hAnsi="Times New Roman" w:eastAsia="宋体" w:cs="Times New Roman"/>
                <w:sz w:val="21"/>
                <w:szCs w:val="21"/>
              </w:rPr>
              <w:t>万元，</w:t>
            </w:r>
            <w:r>
              <w:rPr>
                <w:rFonts w:hint="eastAsia" w:cs="Times New Roman"/>
                <w:sz w:val="21"/>
                <w:szCs w:val="21"/>
                <w:lang w:val="en-US" w:eastAsia="zh-CN"/>
              </w:rPr>
              <w:t>生产经营</w:t>
            </w:r>
            <w:r>
              <w:rPr>
                <w:rFonts w:hint="default" w:ascii="Times New Roman" w:hAnsi="Times New Roman" w:eastAsia="宋体" w:cs="Times New Roman"/>
                <w:sz w:val="21"/>
                <w:szCs w:val="21"/>
              </w:rPr>
              <w:t>地址位于</w:t>
            </w:r>
            <w:bookmarkStart w:id="1" w:name="生产地址"/>
            <w:r>
              <w:rPr>
                <w:sz w:val="21"/>
                <w:szCs w:val="21"/>
              </w:rPr>
              <w:t>安平县工业园东区纬一路5号</w:t>
            </w:r>
            <w:bookmarkEnd w:id="1"/>
            <w:r>
              <w:rPr>
                <w:rFonts w:hint="default" w:ascii="Times New Roman" w:hAnsi="Times New Roman" w:eastAsia="宋体" w:cs="Times New Roman"/>
                <w:sz w:val="21"/>
                <w:szCs w:val="21"/>
              </w:rPr>
              <w:t>，</w:t>
            </w:r>
            <w:r>
              <w:rPr>
                <w:rFonts w:hint="eastAsia" w:cs="Times New Roman"/>
                <w:sz w:val="21"/>
                <w:szCs w:val="21"/>
                <w:lang w:val="en-US" w:eastAsia="zh-CN"/>
              </w:rPr>
              <w:t>租用河北哈通丝网制品有限公司厂房，</w:t>
            </w:r>
            <w:r>
              <w:rPr>
                <w:rFonts w:hint="eastAsia" w:ascii="宋体"/>
                <w:color w:val="000000"/>
                <w:sz w:val="20"/>
                <w:szCs w:val="20"/>
                <w:lang w:val="en-US" w:eastAsia="zh-CN"/>
              </w:rPr>
              <w:t>建筑面积2000平米，其中办公300平米车间1000平米</w:t>
            </w:r>
            <w:r>
              <w:rPr>
                <w:rFonts w:hint="default" w:ascii="Times New Roman" w:hAnsi="Times New Roman" w:eastAsia="宋体" w:cs="Times New Roman"/>
                <w:sz w:val="21"/>
                <w:szCs w:val="21"/>
              </w:rPr>
              <w:t>，主要从事</w:t>
            </w:r>
            <w:r>
              <w:rPr>
                <w:rFonts w:hint="eastAsia" w:cs="Times New Roman"/>
                <w:sz w:val="21"/>
                <w:szCs w:val="21"/>
                <w:lang w:val="en-US" w:eastAsia="zh-CN"/>
              </w:rPr>
              <w:t>不锈钢网的生产</w:t>
            </w:r>
            <w:r>
              <w:rPr>
                <w:rFonts w:hint="default" w:ascii="Times New Roman" w:hAnsi="Times New Roman" w:cs="Times New Roman"/>
                <w:sz w:val="21"/>
                <w:szCs w:val="21"/>
                <w:lang w:eastAsia="zh-CN"/>
              </w:rPr>
              <w:t>。</w:t>
            </w:r>
          </w:p>
          <w:p>
            <w:pPr>
              <w:rPr>
                <w:rFonts w:hint="eastAsia"/>
                <w:color w:val="auto"/>
                <w:lang w:val="en-GB"/>
              </w:rPr>
            </w:pPr>
            <w:r>
              <w:rPr>
                <w:rFonts w:hint="default" w:ascii="Times New Roman" w:hAnsi="Times New Roman" w:cs="Times New Roman"/>
              </w:rPr>
              <w:t>■根据企业发展及经营管理的需求，公司</w:t>
            </w:r>
            <w:r>
              <w:rPr>
                <w:rFonts w:hint="eastAsia"/>
              </w:rPr>
              <w:t>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color w:val="000000"/>
                <w:sz w:val="21"/>
                <w:szCs w:val="21"/>
              </w:rPr>
            </w:pPr>
            <w:bookmarkStart w:id="2" w:name="审核范围"/>
            <w:r>
              <w:rPr>
                <w:rFonts w:hint="eastAsia" w:ascii="宋体" w:hAnsi="宋体"/>
                <w:sz w:val="21"/>
                <w:szCs w:val="21"/>
              </w:rPr>
              <w:t>Q：金属网（不锈钢网）的生产</w:t>
            </w:r>
          </w:p>
          <w:p>
            <w:pPr>
              <w:rPr>
                <w:rFonts w:hint="eastAsia" w:ascii="宋体" w:hAnsi="宋体"/>
                <w:sz w:val="21"/>
                <w:szCs w:val="21"/>
              </w:rPr>
            </w:pPr>
            <w:r>
              <w:rPr>
                <w:rFonts w:hint="eastAsia" w:ascii="宋体" w:hAnsi="宋体"/>
                <w:sz w:val="21"/>
                <w:szCs w:val="21"/>
              </w:rPr>
              <w:t>E：金属网（不锈钢网）的生产及相关的环境管理活动</w:t>
            </w:r>
          </w:p>
          <w:p>
            <w:pPr>
              <w:rPr>
                <w:rFonts w:hint="eastAsia" w:ascii="Times New Roman" w:hAnsi="Times New Roman" w:cs="Times New Roman"/>
                <w:szCs w:val="22"/>
                <w:lang w:val="en-US" w:eastAsia="zh-CN"/>
              </w:rPr>
            </w:pPr>
            <w:r>
              <w:rPr>
                <w:rFonts w:hint="eastAsia" w:ascii="宋体" w:hAnsi="宋体"/>
                <w:sz w:val="21"/>
                <w:szCs w:val="21"/>
              </w:rPr>
              <w:t>O：金属网（不锈钢网）的生产及相关的职业健康安全管理活动</w:t>
            </w:r>
            <w:bookmarkEnd w:id="2"/>
          </w:p>
          <w:p>
            <w:pPr>
              <w:rPr>
                <w:rFonts w:hint="default" w:eastAsia="宋体"/>
                <w:u w:val="none"/>
                <w:lang w:val="en-US" w:eastAsia="zh-CN"/>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QEO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Cs w:val="22"/>
              </w:rPr>
            </w:pPr>
            <w:r>
              <w:rPr>
                <w:rFonts w:hint="eastAsia" w:ascii="Times New Roman" w:hAnsi="Times New Roman" w:cs="宋体"/>
                <w:szCs w:val="22"/>
              </w:rPr>
              <w:t>管理手册明确了公司的管理方针：</w:t>
            </w:r>
          </w:p>
          <w:p>
            <w:pPr>
              <w:keepNext w:val="0"/>
              <w:keepLines w:val="0"/>
              <w:pageBreakBefore w:val="0"/>
              <w:kinsoku/>
              <w:wordWrap/>
              <w:overflowPunct/>
              <w:topLinePunct w:val="0"/>
              <w:bidi w:val="0"/>
              <w:snapToGrid/>
              <w:spacing w:line="360" w:lineRule="exact"/>
              <w:textAlignment w:val="auto"/>
              <w:rPr>
                <w:rFonts w:hint="eastAsia" w:cs="宋体"/>
              </w:rPr>
            </w:pPr>
            <w:r>
              <w:rPr>
                <w:rFonts w:hint="eastAsia" w:cs="宋体"/>
              </w:rPr>
              <w:t>创新求精，不断提升产品与服务质量，促进快速发展</w:t>
            </w:r>
          </w:p>
          <w:p>
            <w:pPr>
              <w:keepNext w:val="0"/>
              <w:keepLines w:val="0"/>
              <w:pageBreakBefore w:val="0"/>
              <w:kinsoku/>
              <w:wordWrap/>
              <w:overflowPunct/>
              <w:topLinePunct w:val="0"/>
              <w:bidi w:val="0"/>
              <w:snapToGrid/>
              <w:spacing w:line="360" w:lineRule="exact"/>
              <w:textAlignment w:val="auto"/>
              <w:rPr>
                <w:rFonts w:hint="eastAsia" w:cs="宋体"/>
              </w:rPr>
            </w:pPr>
            <w:r>
              <w:rPr>
                <w:rFonts w:hint="eastAsia" w:cs="宋体"/>
              </w:rPr>
              <w:t>节能降耗，注重环境保护与污染预防，促进协调发展</w:t>
            </w:r>
          </w:p>
          <w:p>
            <w:pPr>
              <w:keepNext w:val="0"/>
              <w:keepLines w:val="0"/>
              <w:pageBreakBefore w:val="0"/>
              <w:kinsoku/>
              <w:wordWrap/>
              <w:overflowPunct/>
              <w:topLinePunct w:val="0"/>
              <w:bidi w:val="0"/>
              <w:snapToGrid/>
              <w:spacing w:line="360" w:lineRule="exact"/>
              <w:textAlignment w:val="auto"/>
              <w:rPr>
                <w:rFonts w:hint="eastAsia" w:cs="宋体"/>
              </w:rPr>
            </w:pPr>
            <w:r>
              <w:rPr>
                <w:rFonts w:hint="eastAsia" w:cs="宋体"/>
              </w:rPr>
              <w:t>以人为本，确保职业健康与劳动安全，促进和谐发展</w:t>
            </w:r>
          </w:p>
          <w:p>
            <w:pPr>
              <w:rPr>
                <w:rFonts w:hint="eastAsia" w:ascii="Times New Roman" w:hAnsi="Times New Roman" w:cs="宋体"/>
                <w:szCs w:val="22"/>
                <w:lang w:eastAsia="zh-CN"/>
              </w:rPr>
            </w:pPr>
            <w:r>
              <w:rPr>
                <w:rFonts w:hint="eastAsia" w:cs="宋体"/>
              </w:rPr>
              <w:t>守法诚信，坚持预防为主与持续改进，追求卓越绩效</w:t>
            </w:r>
            <w:r>
              <w:rPr>
                <w:rFonts w:hint="eastAsia" w:ascii="Times New Roman" w:hAnsi="Times New Roman" w:cs="宋体"/>
                <w:szCs w:val="22"/>
                <w:lang w:eastAsia="zh-CN"/>
              </w:rPr>
              <w:t>。</w:t>
            </w:r>
          </w:p>
          <w:p>
            <w:pPr>
              <w:rPr>
                <w:rFonts w:hint="eastAsia" w:ascii="Times New Roman" w:hAnsi="Times New Roman" w:cs="宋体"/>
                <w:szCs w:val="22"/>
              </w:rPr>
            </w:pPr>
            <w:r>
              <w:rPr>
                <w:rFonts w:hint="eastAsia" w:ascii="Times New Roman" w:hAnsi="Times New Roman" w:cs="宋体"/>
                <w:szCs w:val="22"/>
              </w:rPr>
              <w:t>总经理证实，与企业的宗旨一直，随管理手册的发布宣传贯彻。</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rPr>
            </w:pPr>
            <w:r>
              <w:rPr>
                <w:rFonts w:hint="eastAsia" w:ascii="Times New Roman" w:hAnsi="Times New Roman" w:cs="宋体"/>
                <w:szCs w:val="22"/>
              </w:rPr>
              <w:t>公司</w:t>
            </w:r>
            <w:r>
              <w:rPr>
                <w:rFonts w:hint="eastAsia" w:ascii="Times New Roman" w:hAnsi="Times New Roman" w:cs="宋体"/>
              </w:rPr>
              <w:t>质量目标</w:t>
            </w:r>
            <w:r>
              <w:rPr>
                <w:rFonts w:hint="eastAsia" w:cs="宋体"/>
                <w:lang w:eastAsia="zh-CN"/>
              </w:rPr>
              <w:t>：</w:t>
            </w:r>
            <w:r>
              <w:rPr>
                <w:rFonts w:hint="eastAsia" w:ascii="Times New Roman" w:hAnsi="Times New Roman" w:cs="宋体"/>
              </w:rPr>
              <w:t>1. 产品交付一次合格率≥95%。</w:t>
            </w:r>
          </w:p>
          <w:p>
            <w:pPr>
              <w:keepNext w:val="0"/>
              <w:keepLines w:val="0"/>
              <w:pageBreakBefore w:val="0"/>
              <w:kinsoku/>
              <w:wordWrap/>
              <w:overflowPunct/>
              <w:topLinePunct w:val="0"/>
              <w:bidi w:val="0"/>
              <w:snapToGrid/>
              <w:spacing w:line="360" w:lineRule="exact"/>
              <w:ind w:firstLine="1470" w:firstLineChars="700"/>
              <w:textAlignment w:val="auto"/>
              <w:rPr>
                <w:rFonts w:hint="eastAsia" w:ascii="Times New Roman" w:hAnsi="Times New Roman" w:cs="宋体"/>
              </w:rPr>
            </w:pPr>
            <w:r>
              <w:rPr>
                <w:rFonts w:hint="eastAsia" w:ascii="Times New Roman" w:hAnsi="Times New Roman" w:cs="宋体"/>
              </w:rPr>
              <w:t>2. 顾客满意率≥95%。</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rPr>
            </w:pPr>
            <w:r>
              <w:rPr>
                <w:rFonts w:hint="eastAsia" w:ascii="Times New Roman" w:hAnsi="Times New Roman" w:cs="宋体"/>
              </w:rPr>
              <w:t>环境目标</w:t>
            </w:r>
            <w:r>
              <w:rPr>
                <w:rFonts w:hint="eastAsia" w:cs="宋体"/>
                <w:lang w:eastAsia="zh-CN"/>
              </w:rPr>
              <w:t>：</w:t>
            </w:r>
            <w:r>
              <w:rPr>
                <w:rFonts w:hint="eastAsia" w:ascii="Times New Roman" w:hAnsi="Times New Roman" w:cs="宋体"/>
              </w:rPr>
              <w:t>1.废弃物100%实现分类存放，合理处置。</w:t>
            </w:r>
          </w:p>
          <w:p>
            <w:pPr>
              <w:keepNext w:val="0"/>
              <w:keepLines w:val="0"/>
              <w:pageBreakBefore w:val="0"/>
              <w:kinsoku/>
              <w:wordWrap/>
              <w:overflowPunct/>
              <w:topLinePunct w:val="0"/>
              <w:bidi w:val="0"/>
              <w:snapToGrid/>
              <w:spacing w:line="360" w:lineRule="exact"/>
              <w:ind w:firstLine="1050" w:firstLineChars="500"/>
              <w:textAlignment w:val="auto"/>
              <w:rPr>
                <w:rFonts w:hint="eastAsia" w:ascii="Times New Roman" w:hAnsi="Times New Roman" w:cs="宋体"/>
              </w:rPr>
            </w:pPr>
            <w:r>
              <w:rPr>
                <w:rFonts w:hint="eastAsia" w:ascii="Times New Roman" w:hAnsi="Times New Roman" w:cs="宋体"/>
              </w:rPr>
              <w:t>2.杜绝发生重大污染事故。</w:t>
            </w:r>
          </w:p>
          <w:p>
            <w:pPr>
              <w:keepNext w:val="0"/>
              <w:keepLines w:val="0"/>
              <w:pageBreakBefore w:val="0"/>
              <w:kinsoku/>
              <w:wordWrap/>
              <w:overflowPunct/>
              <w:topLinePunct w:val="0"/>
              <w:bidi w:val="0"/>
              <w:snapToGrid/>
              <w:spacing w:line="360" w:lineRule="exact"/>
              <w:ind w:firstLine="1050" w:firstLineChars="500"/>
              <w:textAlignment w:val="auto"/>
              <w:rPr>
                <w:rFonts w:hint="eastAsia" w:ascii="Times New Roman" w:hAnsi="Times New Roman" w:cs="宋体"/>
              </w:rPr>
            </w:pPr>
            <w:r>
              <w:rPr>
                <w:rFonts w:hint="eastAsia" w:ascii="Times New Roman" w:hAnsi="Times New Roman" w:cs="宋体"/>
              </w:rPr>
              <w:t>3.厂界噪声</w:t>
            </w:r>
            <w:r>
              <w:rPr>
                <w:rFonts w:hint="eastAsia" w:cs="宋体"/>
                <w:lang w:val="en-US" w:eastAsia="zh-CN"/>
              </w:rPr>
              <w:t>达标排放</w:t>
            </w:r>
            <w:r>
              <w:rPr>
                <w:rFonts w:hint="eastAsia" w:ascii="Times New Roman" w:hAnsi="Times New Roman" w:cs="宋体"/>
              </w:rPr>
              <w:t>。</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rPr>
            </w:pPr>
            <w:r>
              <w:rPr>
                <w:rFonts w:hint="eastAsia" w:ascii="Times New Roman" w:hAnsi="Times New Roman" w:cs="宋体"/>
              </w:rPr>
              <w:t>安全目标</w:t>
            </w:r>
            <w:r>
              <w:rPr>
                <w:rFonts w:hint="eastAsia" w:cs="宋体"/>
                <w:lang w:eastAsia="zh-CN"/>
              </w:rPr>
              <w:t>：</w:t>
            </w:r>
            <w:r>
              <w:rPr>
                <w:rFonts w:hint="eastAsia" w:ascii="Times New Roman" w:hAnsi="Times New Roman" w:cs="宋体"/>
              </w:rPr>
              <w:t>1.杜绝发生重伤、死亡事故。</w:t>
            </w:r>
          </w:p>
          <w:p>
            <w:pPr>
              <w:keepNext w:val="0"/>
              <w:keepLines w:val="0"/>
              <w:pageBreakBefore w:val="0"/>
              <w:kinsoku/>
              <w:wordWrap/>
              <w:overflowPunct/>
              <w:topLinePunct w:val="0"/>
              <w:bidi w:val="0"/>
              <w:snapToGrid/>
              <w:spacing w:line="360" w:lineRule="exact"/>
              <w:ind w:firstLine="1050" w:firstLineChars="500"/>
              <w:textAlignment w:val="auto"/>
              <w:rPr>
                <w:rFonts w:hint="eastAsia" w:ascii="Times New Roman" w:hAnsi="Times New Roman" w:cs="宋体"/>
              </w:rPr>
            </w:pPr>
            <w:r>
              <w:rPr>
                <w:rFonts w:hint="eastAsia" w:ascii="Times New Roman" w:hAnsi="Times New Roman" w:cs="宋体"/>
              </w:rPr>
              <w:t>2.轻伤每年不超过3起。</w:t>
            </w:r>
          </w:p>
          <w:p>
            <w:pPr>
              <w:ind w:firstLine="1050" w:firstLineChars="500"/>
              <w:rPr>
                <w:rFonts w:hint="eastAsia" w:ascii="Times New Roman" w:hAnsi="Times New Roman" w:cs="宋体"/>
                <w:szCs w:val="22"/>
              </w:rPr>
            </w:pPr>
            <w:r>
              <w:rPr>
                <w:rFonts w:hint="eastAsia" w:ascii="Times New Roman" w:hAnsi="Times New Roman" w:cs="宋体"/>
              </w:rPr>
              <w:t>3.火灾事故发生率为0。</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szCs w:val="22"/>
                <w:lang w:val="en-US" w:eastAsia="zh-CN"/>
              </w:rPr>
            </w:pPr>
            <w:r>
              <w:t>20</w:t>
            </w:r>
            <w:r>
              <w:rPr>
                <w:rFonts w:hint="eastAsia"/>
                <w:lang w:val="en-US" w:eastAsia="zh-CN"/>
              </w:rPr>
              <w:t>19年12月12-13日</w:t>
            </w:r>
            <w:r>
              <w:rPr>
                <w:rFonts w:hint="eastAsia"/>
                <w:szCs w:val="22"/>
                <w:lang w:val="en-US" w:eastAsia="zh-CN"/>
              </w:rPr>
              <w:t>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t>20</w:t>
            </w:r>
            <w:r>
              <w:rPr>
                <w:rFonts w:hint="eastAsia"/>
                <w:lang w:val="en-US" w:eastAsia="zh-CN"/>
              </w:rPr>
              <w:t>19</w:t>
            </w:r>
            <w:r>
              <w:rPr>
                <w:rFonts w:hint="eastAsia" w:cs="宋体"/>
              </w:rPr>
              <w:t>年</w:t>
            </w:r>
            <w:r>
              <w:rPr>
                <w:rFonts w:hint="eastAsia" w:cs="宋体"/>
                <w:lang w:val="en-US" w:eastAsia="zh-CN"/>
              </w:rPr>
              <w:t>12</w:t>
            </w:r>
            <w:r>
              <w:rPr>
                <w:rFonts w:hint="eastAsia" w:cs="宋体"/>
              </w:rPr>
              <w:t>月</w:t>
            </w:r>
            <w:r>
              <w:rPr>
                <w:rFonts w:hint="eastAsia" w:cs="宋体"/>
                <w:lang w:val="en-US" w:eastAsia="zh-CN"/>
              </w:rPr>
              <w:t>26</w:t>
            </w:r>
            <w:r>
              <w:rPr>
                <w:rFonts w:hint="eastAsia" w:cs="宋体"/>
              </w:rPr>
              <w:t>日</w:t>
            </w:r>
            <w:r>
              <w:rPr>
                <w:rFonts w:hint="eastAsia"/>
              </w:rPr>
              <w:t>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生产销售</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19.11.10</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ascii="Times New Roman" w:hAnsi="Times New Roman" w:cs="Times New Roman"/>
                <w:szCs w:val="22"/>
              </w:rPr>
            </w:pPr>
            <w:r>
              <w:rPr>
                <w:rFonts w:hint="eastAsia" w:ascii="Times New Roman" w:hAnsi="Times New Roman" w:cs="Times New Roman"/>
                <w:szCs w:val="22"/>
              </w:rPr>
              <w:t>提供</w:t>
            </w:r>
            <w:r>
              <w:rPr>
                <w:rFonts w:hint="eastAsia"/>
              </w:rPr>
              <w:t>营业执照</w:t>
            </w:r>
            <w:r>
              <w:rPr>
                <w:rFonts w:hint="eastAsia"/>
                <w:lang w:val="en-US" w:eastAsia="zh-CN"/>
              </w:rPr>
              <w:t>、建设项目环境影响报告表、验收报告、环境影响报告表批复、检测报告</w:t>
            </w:r>
            <w:r>
              <w:rPr>
                <w:rFonts w:hint="eastAsia" w:cs="Times New Roman"/>
                <w:szCs w:val="22"/>
                <w:lang w:val="en-US" w:eastAsia="zh-CN"/>
              </w:rPr>
              <w:t>，详见附件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default"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日</w:t>
            </w:r>
            <w:r>
              <w:rPr>
                <w:rFonts w:hint="eastAsia"/>
                <w:lang w:val="en-US" w:eastAsia="zh-CN"/>
              </w:rPr>
              <w:t>-8月3日</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sz w:val="24"/>
                <w:szCs w:val="24"/>
                <w:lang w:val="en-US" w:eastAsia="zh-CN"/>
              </w:rPr>
              <w:t>刘松昌</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Q7.1.6/7.5；E</w:t>
            </w:r>
            <w:r>
              <w:rPr>
                <w:rFonts w:hint="eastAsia"/>
                <w:sz w:val="21"/>
                <w:szCs w:val="21"/>
                <w:lang w:val="en-US" w:eastAsia="zh-CN"/>
              </w:rPr>
              <w:t>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7.1.6</w:t>
            </w:r>
          </w:p>
          <w:p>
            <w:pPr>
              <w:rPr>
                <w:rFonts w:hint="eastAsia"/>
                <w:sz w:val="21"/>
                <w:szCs w:val="21"/>
                <w:lang w:val="en-US" w:eastAsia="zh-CN"/>
              </w:rPr>
            </w:pPr>
            <w:r>
              <w:rPr>
                <w:rFonts w:hint="eastAsia"/>
                <w:sz w:val="21"/>
                <w:szCs w:val="21"/>
                <w:lang w:val="en-US" w:eastAsia="zh-CN"/>
              </w:rPr>
              <w:t>EO6.1.3</w:t>
            </w:r>
          </w:p>
          <w:p>
            <w:pPr>
              <w:rPr>
                <w:rFonts w:hint="default" w:eastAsia="宋体"/>
                <w:sz w:val="21"/>
                <w:szCs w:val="21"/>
                <w:lang w:val="en-US" w:eastAsia="zh-CN"/>
              </w:rPr>
            </w:pPr>
            <w:r>
              <w:rPr>
                <w:rFonts w:hint="eastAsia"/>
                <w:sz w:val="21"/>
                <w:szCs w:val="21"/>
                <w:lang w:val="en-US" w:eastAsia="zh-CN"/>
              </w:rPr>
              <w:t>QEO7.5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1.管理手册GT/QES-2019-AO版，201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10</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1</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2.程序文件GT/CX-A0-2019，含</w:t>
            </w:r>
            <w:r>
              <w:rPr>
                <w:rFonts w:hint="eastAsia" w:cs="Times New Roman"/>
                <w:color w:val="auto"/>
                <w:szCs w:val="22"/>
                <w:highlight w:val="none"/>
                <w:lang w:val="en-US" w:eastAsia="zh-CN"/>
              </w:rPr>
              <w:t>25</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w:t>
            </w:r>
            <w:r>
              <w:rPr>
                <w:rFonts w:hint="eastAsia" w:cs="Times New Roman"/>
                <w:color w:val="auto"/>
                <w:szCs w:val="22"/>
                <w:highlight w:val="none"/>
                <w:lang w:val="en-US" w:eastAsia="zh-CN"/>
              </w:rPr>
              <w:t>管理、</w:t>
            </w:r>
            <w:r>
              <w:rPr>
                <w:rFonts w:hint="eastAsia" w:ascii="Times New Roman" w:hAnsi="Times New Roman" w:cs="Times New Roman"/>
                <w:color w:val="auto"/>
                <w:szCs w:val="22"/>
                <w:highlight w:val="none"/>
              </w:rPr>
              <w:t>作业文件GT-ZY-2019</w:t>
            </w:r>
            <w:r>
              <w:rPr>
                <w:rFonts w:hint="eastAsia" w:cs="Times New Roman"/>
                <w:color w:val="auto"/>
                <w:szCs w:val="22"/>
                <w:highlight w:val="none"/>
                <w:lang w:val="en-US" w:eastAsia="zh-CN"/>
              </w:rPr>
              <w:t>等</w:t>
            </w:r>
            <w:r>
              <w:rPr>
                <w:rFonts w:hint="eastAsia"/>
                <w:sz w:val="21"/>
                <w:szCs w:val="21"/>
                <w:highlight w:val="none"/>
              </w:rPr>
              <w:t>，包括：生产车间噪声控制作业指导书</w:t>
            </w:r>
            <w:r>
              <w:rPr>
                <w:rFonts w:hint="eastAsia"/>
                <w:sz w:val="21"/>
                <w:szCs w:val="21"/>
                <w:highlight w:val="none"/>
                <w:lang w:eastAsia="zh-CN"/>
              </w:rPr>
              <w:t>、</w:t>
            </w:r>
            <w:r>
              <w:rPr>
                <w:rFonts w:hint="eastAsia"/>
                <w:sz w:val="21"/>
                <w:szCs w:val="21"/>
                <w:highlight w:val="none"/>
              </w:rPr>
              <w:t>生产生活固废垃圾处理/利用作业指导书</w:t>
            </w:r>
            <w:r>
              <w:rPr>
                <w:rFonts w:hint="eastAsia"/>
                <w:sz w:val="21"/>
                <w:szCs w:val="21"/>
                <w:highlight w:val="none"/>
                <w:lang w:eastAsia="zh-CN"/>
              </w:rPr>
              <w:t>、</w:t>
            </w:r>
            <w:r>
              <w:rPr>
                <w:rFonts w:hint="eastAsia"/>
                <w:sz w:val="21"/>
                <w:szCs w:val="21"/>
                <w:highlight w:val="none"/>
              </w:rPr>
              <w:t>火灾应急预案</w:t>
            </w:r>
            <w:r>
              <w:rPr>
                <w:rFonts w:hint="eastAsia"/>
                <w:sz w:val="21"/>
                <w:szCs w:val="21"/>
                <w:highlight w:val="none"/>
                <w:lang w:eastAsia="zh-CN"/>
              </w:rPr>
              <w:t>、</w:t>
            </w:r>
            <w:r>
              <w:rPr>
                <w:rFonts w:hint="eastAsia"/>
                <w:sz w:val="21"/>
                <w:szCs w:val="21"/>
                <w:highlight w:val="none"/>
              </w:rPr>
              <w:t>触电事故应急预案</w:t>
            </w:r>
            <w:r>
              <w:rPr>
                <w:rFonts w:hint="eastAsia"/>
                <w:sz w:val="21"/>
                <w:szCs w:val="21"/>
                <w:highlight w:val="none"/>
                <w:lang w:eastAsia="zh-CN"/>
              </w:rPr>
              <w:t>、</w:t>
            </w:r>
            <w:r>
              <w:rPr>
                <w:rFonts w:hint="eastAsia"/>
                <w:sz w:val="21"/>
                <w:szCs w:val="21"/>
                <w:highlight w:val="none"/>
              </w:rPr>
              <w:t>员工职业健康及劳动保护管理规定、培训管理制度</w:t>
            </w:r>
            <w:r>
              <w:rPr>
                <w:rFonts w:hint="eastAsia"/>
                <w:sz w:val="21"/>
                <w:szCs w:val="21"/>
                <w:highlight w:val="none"/>
                <w:lang w:eastAsia="zh-CN"/>
              </w:rPr>
              <w:t>、</w:t>
            </w:r>
            <w:r>
              <w:rPr>
                <w:rFonts w:hint="eastAsia"/>
                <w:sz w:val="21"/>
                <w:szCs w:val="21"/>
                <w:highlight w:val="none"/>
              </w:rPr>
              <w:t>能源使用管理规定</w:t>
            </w:r>
            <w:r>
              <w:rPr>
                <w:rFonts w:hint="eastAsia"/>
                <w:sz w:val="21"/>
                <w:szCs w:val="21"/>
                <w:highlight w:val="none"/>
                <w:lang w:eastAsia="zh-CN"/>
              </w:rPr>
              <w:t>、</w:t>
            </w:r>
            <w:r>
              <w:rPr>
                <w:rFonts w:hint="eastAsia"/>
                <w:sz w:val="21"/>
                <w:szCs w:val="21"/>
                <w:highlight w:val="none"/>
              </w:rPr>
              <w:t>产品搬运、储存、防护操作规程</w:t>
            </w:r>
            <w:r>
              <w:rPr>
                <w:rFonts w:hint="eastAsia"/>
                <w:sz w:val="21"/>
                <w:szCs w:val="21"/>
                <w:highlight w:val="none"/>
                <w:lang w:eastAsia="zh-CN"/>
              </w:rPr>
              <w:t>、</w:t>
            </w:r>
            <w:r>
              <w:rPr>
                <w:rFonts w:hint="eastAsia"/>
                <w:sz w:val="21"/>
                <w:szCs w:val="21"/>
                <w:highlight w:val="none"/>
              </w:rPr>
              <w:t>设备管理制度</w:t>
            </w:r>
            <w:r>
              <w:rPr>
                <w:rFonts w:hint="eastAsia"/>
                <w:sz w:val="21"/>
                <w:szCs w:val="21"/>
                <w:highlight w:val="none"/>
                <w:lang w:eastAsia="zh-CN"/>
              </w:rPr>
              <w:t>、</w:t>
            </w:r>
            <w:r>
              <w:rPr>
                <w:rFonts w:hint="eastAsia"/>
                <w:sz w:val="21"/>
                <w:szCs w:val="21"/>
                <w:highlight w:val="none"/>
              </w:rPr>
              <w:t>安全防火规程</w:t>
            </w:r>
            <w:r>
              <w:rPr>
                <w:rFonts w:hint="eastAsia"/>
                <w:sz w:val="21"/>
                <w:szCs w:val="21"/>
                <w:highlight w:val="none"/>
                <w:lang w:eastAsia="zh-CN"/>
              </w:rPr>
              <w:t>、</w:t>
            </w:r>
            <w:r>
              <w:rPr>
                <w:rFonts w:hint="eastAsia"/>
                <w:sz w:val="21"/>
                <w:szCs w:val="21"/>
                <w:highlight w:val="none"/>
              </w:rPr>
              <w:t>安全生产管理制度等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rPr>
              <w:t>GB/T 5330-2003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工业用金属丝编织方孔筛网</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19001-2016《质量管理体系 要求》、</w:t>
            </w:r>
            <w:r>
              <w:rPr>
                <w:rFonts w:hint="default" w:ascii="Times New Roman" w:hAnsi="Times New Roman" w:cs="Times New Roman"/>
                <w:sz w:val="21"/>
                <w:szCs w:val="21"/>
              </w:rPr>
              <w:t>GB/T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24001-2016《环境管理体系 要求及使用指南》、</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w:t>
            </w:r>
            <w:r>
              <w:rPr>
                <w:rFonts w:hint="default" w:ascii="Times New Roman" w:hAnsi="Times New Roman" w:cs="Times New Roman"/>
                <w:highlight w:val="none"/>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环境目标、指标、管理方案：抽目标指标：废弃物100%分类堆放处置</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制作固废分类标识牌2、划分固废分类存放区，制作存放容器，在车间、办公、公共场所配置固废分类收集箱3、进行固废分类及要求的培训，提高意识熟知要求。4、每月检查固废分类存放及回收状况。</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val="en-US" w:eastAsia="zh-CN"/>
              </w:rPr>
              <w:t>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2000</w:t>
            </w:r>
            <w:r>
              <w:rPr>
                <w:rFonts w:hint="default" w:ascii="Times New Roman" w:hAnsi="Times New Roman" w:cs="Times New Roman"/>
                <w:sz w:val="21"/>
                <w:szCs w:val="21"/>
                <w:highlight w:val="none"/>
              </w:rPr>
              <w:t>，起止时间：201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10-2020.10</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办公室</w:t>
            </w:r>
            <w:r>
              <w:rPr>
                <w:rFonts w:hint="default" w:ascii="Times New Roman" w:hAnsi="Times New Roman" w:cs="Times New Roman"/>
                <w:sz w:val="21"/>
                <w:szCs w:val="21"/>
                <w:highlight w:val="none"/>
              </w:rPr>
              <w:t>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cs="Times New Roman"/>
                <w:sz w:val="21"/>
                <w:szCs w:val="21"/>
                <w:highlight w:val="none"/>
                <w:lang w:val="en-US" w:eastAsia="zh-CN"/>
              </w:rPr>
              <w:t>火灾</w:t>
            </w:r>
            <w:r>
              <w:rPr>
                <w:rFonts w:hint="default" w:ascii="Times New Roman" w:hAnsi="Times New Roman" w:cs="Times New Roman"/>
                <w:sz w:val="21"/>
                <w:szCs w:val="21"/>
                <w:highlight w:val="none"/>
              </w:rPr>
              <w:t>事故为零。</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管理方案：</w:t>
            </w:r>
            <w:r>
              <w:rPr>
                <w:rFonts w:hint="eastAsia" w:cs="Times New Roman"/>
                <w:sz w:val="21"/>
                <w:szCs w:val="21"/>
                <w:highlight w:val="none"/>
                <w:lang w:val="en-US" w:eastAsia="zh-CN"/>
              </w:rPr>
              <w:t>生产区</w:t>
            </w:r>
            <w:r>
              <w:rPr>
                <w:rFonts w:hint="default" w:ascii="Times New Roman" w:hAnsi="Times New Roman" w:cs="Times New Roman"/>
                <w:sz w:val="21"/>
                <w:szCs w:val="21"/>
                <w:highlight w:val="none"/>
              </w:rPr>
              <w:t>1、生产现场配备灭火器材2、严格按作业指导书操作3、生产现场禁止吸烟</w:t>
            </w:r>
            <w:r>
              <w:rPr>
                <w:rFonts w:hint="eastAsia" w:cs="Times New Roman"/>
                <w:sz w:val="21"/>
                <w:szCs w:val="21"/>
                <w:highlight w:val="none"/>
                <w:lang w:eastAsia="zh-CN"/>
              </w:rPr>
              <w:t>；</w:t>
            </w:r>
            <w:r>
              <w:rPr>
                <w:rFonts w:hint="eastAsia" w:cs="Times New Roman"/>
                <w:sz w:val="21"/>
                <w:szCs w:val="21"/>
                <w:highlight w:val="none"/>
                <w:lang w:val="en-US" w:eastAsia="zh-CN"/>
              </w:rPr>
              <w:t>办公区</w:t>
            </w:r>
            <w:r>
              <w:rPr>
                <w:rFonts w:hint="default" w:ascii="Times New Roman" w:hAnsi="Times New Roman" w:cs="Times New Roman"/>
                <w:sz w:val="21"/>
                <w:szCs w:val="21"/>
                <w:highlight w:val="none"/>
              </w:rPr>
              <w:t>1、规定下班时间及时关闭办公设备电源2.每月安全大检查</w:t>
            </w:r>
            <w:r>
              <w:rPr>
                <w:rFonts w:hint="eastAsia" w:cs="Times New Roman"/>
                <w:sz w:val="21"/>
                <w:szCs w:val="21"/>
                <w:highlight w:val="none"/>
                <w:lang w:eastAsia="zh-CN"/>
              </w:rPr>
              <w:t>；</w:t>
            </w:r>
            <w:r>
              <w:rPr>
                <w:rFonts w:hint="eastAsia" w:cs="Times New Roman"/>
                <w:sz w:val="21"/>
                <w:szCs w:val="21"/>
                <w:highlight w:val="none"/>
                <w:lang w:val="en-US" w:eastAsia="zh-CN"/>
              </w:rPr>
              <w:t>废品区</w:t>
            </w:r>
            <w:r>
              <w:rPr>
                <w:rFonts w:hint="default" w:ascii="Times New Roman" w:hAnsi="Times New Roman" w:cs="Times New Roman"/>
                <w:sz w:val="21"/>
                <w:szCs w:val="21"/>
                <w:highlight w:val="none"/>
              </w:rPr>
              <w:t>1、及时处理废品2、禁烟规定</w:t>
            </w:r>
            <w:r>
              <w:rPr>
                <w:rFonts w:hint="eastAsia" w:cs="Times New Roman"/>
                <w:sz w:val="21"/>
                <w:szCs w:val="21"/>
                <w:highlight w:val="none"/>
                <w:lang w:eastAsia="zh-CN"/>
              </w:rPr>
              <w:t>；</w:t>
            </w:r>
            <w:r>
              <w:rPr>
                <w:rFonts w:hint="eastAsia" w:cs="Times New Roman"/>
                <w:sz w:val="21"/>
                <w:szCs w:val="21"/>
                <w:highlight w:val="none"/>
                <w:lang w:val="en-US" w:eastAsia="zh-CN"/>
              </w:rPr>
              <w:t>库房</w:t>
            </w:r>
            <w:r>
              <w:rPr>
                <w:rFonts w:hint="default" w:ascii="Times New Roman" w:hAnsi="Times New Roman" w:cs="Times New Roman"/>
                <w:sz w:val="21"/>
                <w:szCs w:val="21"/>
                <w:highlight w:val="none"/>
              </w:rPr>
              <w:t>1、易燃材料（油漆）限量采购2、禁烟3、配备灭火器材。</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1600</w:t>
            </w:r>
            <w:r>
              <w:rPr>
                <w:rFonts w:hint="default" w:ascii="Times New Roman" w:hAnsi="Times New Roman" w:cs="Times New Roman"/>
                <w:sz w:val="21"/>
                <w:szCs w:val="21"/>
                <w:highlight w:val="none"/>
              </w:rPr>
              <w:t>，起止时间：201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10-2020.10</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各部门负责目标、指标与方案的具体实施。策划的职业健康安全目标指标管理方案基本可行</w:t>
            </w:r>
            <w:r>
              <w:rPr>
                <w:rFonts w:hint="eastAsia"/>
                <w:highlight w:val="none"/>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val="en-US" w:eastAsia="zh-CN"/>
              </w:rPr>
              <w:t>触电、机械</w:t>
            </w:r>
            <w:r>
              <w:rPr>
                <w:rFonts w:hint="eastAsia"/>
                <w:sz w:val="21"/>
                <w:szCs w:val="21"/>
                <w:lang w:eastAsia="zh-CN"/>
              </w:rPr>
              <w:t>伤害</w:t>
            </w:r>
            <w:r>
              <w:rPr>
                <w:rFonts w:hint="eastAsia"/>
                <w:sz w:val="21"/>
                <w:szCs w:val="21"/>
              </w:rPr>
              <w:t>应急预案</w:t>
            </w:r>
          </w:p>
        </w:tc>
        <w:tc>
          <w:tcPr>
            <w:tcW w:w="92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eastAsia="zh-CN"/>
              </w:rPr>
              <w:t>：</w:t>
            </w:r>
            <w:r>
              <w:rPr>
                <w:rFonts w:hint="eastAsia"/>
                <w:sz w:val="24"/>
                <w:szCs w:val="24"/>
                <w:lang w:val="en-US" w:eastAsia="zh-CN"/>
              </w:rPr>
              <w:t>石雪猛</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2020.7.29</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ascii="Times New Roman" w:hAnsi="Times New Roman" w:cs="Times New Roman"/>
                <w:sz w:val="21"/>
                <w:szCs w:val="21"/>
              </w:rPr>
              <w:t>GB/T 5330-2003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工业用金属丝编织方孔筛网</w:t>
            </w:r>
            <w:r>
              <w:rPr>
                <w:rFonts w:hint="eastAsia" w:ascii="Times New Roman" w:hAnsi="Times New Roman" w:cs="Times New Roman"/>
                <w:sz w:val="21"/>
                <w:szCs w:val="21"/>
                <w:lang w:eastAsia="zh-CN"/>
              </w:rPr>
              <w:t>》</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不锈钢丝——整经——编织——平网——裁剪——成品</w:t>
            </w:r>
          </w:p>
          <w:p>
            <w:pPr>
              <w:rPr>
                <w:rFonts w:hint="eastAsia"/>
                <w:u w:val="single"/>
                <w:lang w:val="en-US" w:eastAsia="zh-CN"/>
              </w:rPr>
            </w:pPr>
            <w:r>
              <w:rPr>
                <w:rFonts w:hint="eastAsia"/>
                <w:u w:val="single"/>
                <w:lang w:val="en-US" w:eastAsia="zh-CN"/>
              </w:rPr>
              <w:t>《管理手册》识别不符。</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编织作业指导书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无</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color w:val="000000"/>
                <w:sz w:val="20"/>
                <w:szCs w:val="20"/>
                <w:lang w:val="en-US" w:eastAsia="zh-CN"/>
              </w:rPr>
              <w:t>织网机、</w:t>
            </w:r>
            <w:r>
              <w:rPr>
                <w:rFonts w:hint="eastAsia"/>
                <w:sz w:val="21"/>
                <w:szCs w:val="21"/>
              </w:rPr>
              <w:t>打包机</w:t>
            </w:r>
            <w:bookmarkStart w:id="3" w:name="_GoBack"/>
            <w:bookmarkEnd w:id="3"/>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面积1000平米，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u w:val="single"/>
              </w:rPr>
            </w:pPr>
            <w:r>
              <w:rPr>
                <w:rFonts w:hint="eastAsia"/>
                <w:sz w:val="21"/>
                <w:szCs w:val="21"/>
              </w:rPr>
              <w:t>主要检测设备包括：</w:t>
            </w:r>
            <w:r>
              <w:rPr>
                <w:rFonts w:hint="eastAsia" w:ascii="宋体"/>
                <w:color w:val="000000"/>
                <w:sz w:val="20"/>
                <w:szCs w:val="20"/>
                <w:lang w:val="en-US" w:eastAsia="zh-CN"/>
              </w:rPr>
              <w:t>钢卷尺、外径千分尺、游标卡尺</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176842C7"/>
    <w:rsid w:val="266E0BF6"/>
    <w:rsid w:val="2858425E"/>
    <w:rsid w:val="2BEE44E1"/>
    <w:rsid w:val="2D1871B5"/>
    <w:rsid w:val="4AB02D32"/>
    <w:rsid w:val="506A0EE7"/>
    <w:rsid w:val="5CED2200"/>
    <w:rsid w:val="6508023A"/>
    <w:rsid w:val="733033D2"/>
    <w:rsid w:val="7DB45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2020-08-05T12:34:27Z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