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浙江宜和新型材料有限公司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0346-2020-QEO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2017-N1EMS-2059501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王央央</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2019-N0QMS-1253196</w:t>
            </w:r>
          </w:p>
          <w:p w:rsidR="009F508A">
            <w:pPr>
              <w:snapToGrid w:val="0"/>
              <w:spacing w:line="320" w:lineRule="exact"/>
              <w:ind w:left="1309"/>
              <w:rPr>
                <w:sz w:val="22"/>
                <w:szCs w:val="22"/>
                <w:highlight w:val="yellow"/>
              </w:rPr>
            </w:pPr>
            <w:r>
              <w:rPr>
                <w:sz w:val="22"/>
                <w:szCs w:val="22"/>
                <w:highlight w:val="yellow"/>
              </w:rPr>
              <w:t>2019-N0EMS-1253196</w:t>
            </w:r>
          </w:p>
          <w:p w:rsidR="009F508A">
            <w:pPr>
              <w:snapToGrid w:val="0"/>
              <w:spacing w:line="320" w:lineRule="exact"/>
              <w:ind w:left="1309"/>
              <w:rPr>
                <w:sz w:val="22"/>
                <w:szCs w:val="22"/>
                <w:highlight w:val="yellow"/>
              </w:rPr>
            </w:pPr>
            <w:r>
              <w:rPr>
                <w:sz w:val="22"/>
                <w:szCs w:val="22"/>
                <w:highlight w:val="yellow"/>
              </w:rPr>
              <w:t>2019-N0OHSMS-1253196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高粲淼</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ISC-JSZJ-132</w:t>
            </w:r>
          </w:p>
          <w:p w:rsidR="009F508A">
            <w:pPr>
              <w:snapToGrid w:val="0"/>
              <w:spacing w:line="320" w:lineRule="exact"/>
              <w:ind w:left="1309"/>
              <w:rPr>
                <w:sz w:val="22"/>
                <w:szCs w:val="22"/>
                <w:highlight w:val="yellow"/>
              </w:rPr>
            </w:pPr>
            <w:r>
              <w:rPr>
                <w:sz w:val="22"/>
                <w:szCs w:val="22"/>
                <w:highlight w:val="yellow"/>
              </w:rPr>
              <w:t>ISC-JSZJ-132</w:t>
            </w:r>
          </w:p>
          <w:p w:rsidR="009F508A">
            <w:pPr>
              <w:snapToGrid w:val="0"/>
              <w:spacing w:line="320" w:lineRule="exact"/>
              <w:ind w:left="1309"/>
              <w:rPr>
                <w:sz w:val="22"/>
                <w:szCs w:val="22"/>
                <w:highlight w:val="yellow"/>
              </w:rPr>
            </w:pPr>
            <w:r>
              <w:rPr>
                <w:sz w:val="22"/>
                <w:szCs w:val="22"/>
                <w:highlight w:val="yellow"/>
              </w:rPr>
              <w:t>ISC-JSZJ-132</w:t>
            </w:r>
          </w:p>
          <w:p w:rsidR="009F508A">
            <w:pPr>
              <w:snapToGrid w:val="0"/>
              <w:spacing w:line="320" w:lineRule="exact"/>
              <w:ind w:left="1309"/>
              <w:rPr>
                <w:sz w:val="22"/>
                <w:szCs w:val="22"/>
                <w:highlight w:val="yellow"/>
              </w:rPr>
            </w:pPr>
            <w:r>
              <w:rPr>
                <w:sz w:val="22"/>
                <w:szCs w:val="22"/>
                <w:highlight w:val="yellow"/>
              </w:rPr>
              <w:t>杭州崇和建筑劳务有限公司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