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875"/>
        <w:gridCol w:w="684"/>
        <w:gridCol w:w="567"/>
        <w:gridCol w:w="864"/>
        <w:gridCol w:w="270"/>
        <w:gridCol w:w="435"/>
        <w:gridCol w:w="274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浙江宜和新型材料有限公司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0346-2020-QEO</w:t>
            </w:r>
            <w:bookmarkEnd w:id="1"/>
          </w:p>
        </w:tc>
        <w:tc>
          <w:tcPr>
            <w:tcW w:w="6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李亚男</w:t>
            </w:r>
            <w:bookmarkEnd w:id="5"/>
          </w:p>
        </w:tc>
        <w:tc>
          <w:tcPr>
            <w:tcW w:w="6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17853500259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68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6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83" w:type="dxa"/>
            <w:gridSpan w:val="8"/>
            <w:vAlign w:val="center"/>
          </w:tcPr>
          <w:p>
            <w:bookmarkStart w:id="10" w:name="审核范围"/>
            <w:r>
              <w:t>Q：铝合金模板销售、租赁</w:t>
            </w:r>
          </w:p>
          <w:p>
            <w:r>
              <w:t>E：铝合金模板的销售、租赁及相关环境管理活动</w:t>
            </w:r>
          </w:p>
          <w:p>
            <w:r>
              <w:t>O：铝合金模板的销售、租赁及相关职业健康安全管理活动</w:t>
            </w:r>
            <w:bookmarkEnd w:id="10"/>
          </w:p>
        </w:tc>
        <w:tc>
          <w:tcPr>
            <w:tcW w:w="705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353" w:type="dxa"/>
            <w:gridSpan w:val="3"/>
            <w:vAlign w:val="center"/>
          </w:tcPr>
          <w:p>
            <w:bookmarkStart w:id="11" w:name="专业代码"/>
            <w:r>
              <w:t>Q：29.11.03;32.16.02</w:t>
            </w:r>
          </w:p>
          <w:p>
            <w:r>
              <w:t>E：29.11.03;32.16.02</w:t>
            </w:r>
          </w:p>
          <w:p>
            <w:r>
              <w:t>O：29.11.03;32.16.02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2020年07月27日 上午至2020年07月28日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高粲淼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E:29.11.03,32.16.02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O:29.11.03,32.16.02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18670782393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58" w:type="dxa"/>
            <w:gridSpan w:val="5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29845</wp:posOffset>
                  </wp:positionV>
                  <wp:extent cx="1892935" cy="1804670"/>
                  <wp:effectExtent l="0" t="0" r="12065" b="5080"/>
                  <wp:wrapNone/>
                  <wp:docPr id="2" name="图片 2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58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2020-7-22</w:t>
            </w:r>
            <w:bookmarkStart w:id="14" w:name="_GoBack"/>
            <w:bookmarkEnd w:id="14"/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2020-7-22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7月28日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13:00~17:30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综合管理部/财务/设计管理部/工程管理部：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了解满足客户租赁要求的技术设计方案；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各部门的环境因素识别；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8:00~10:00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综合管理部/财务：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了解受审核方租赁服务过程环境因素和危险源识别、重要环境因素和重大危险源控制措施策划，合规性评价；环境、职业健康安全管理体系运作的情况；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资产部/商务管理部/市场管理部/物资管理部：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了解主要负责的工作；租赁过程中需对外影响的环境、职业健康安全适用法律法规及其他要求控制情况；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了解各部门的环境因素、危险源及采取的措施等；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核组内部沟通、与受审核方代表反馈审核结果并商定第二阶段审核的时间；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7月29日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注:1、一阶段要在现场核实以下内容并填写“申请评审信息（初审/再认证）现场确认表”：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1）营业执照或相关证件副本原件；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2）生产（安全）许可证、行业许可证、3C证书原件；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4）型式试验报告；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5）地理位置图、污水管网图；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6）生产工艺流程示意图（建设单位还需提供在建项目清单）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7）环境影响评价报告及批复、“三同时”验收报告；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8）安全、卫生评价报告及批复、“三同时”验收报告；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9）消防验收报告；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10）由法定资格的环境监测部门对各项污染物的监测数据；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12）排污许可证、排污申报登记注册注明、总量控制指标；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13）主要资源、能源使用、消耗清单、危险化学品清单。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2、请在选中的“□”内打“×”。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3、如工作语言、审核报告语言不是中文，应在审核计划中说明语言种类；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4、主要审核内容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方针的制定与贯彻情况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环境因素的识别和评价程序合理性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危险源的辨识和评价程序合理性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体系覆盖产品及产品生产关键过程、特殊过程的识别和确认情况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质量管理体系删减条款的合理性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适用的法律和其他要求的获取、识别程序实施情况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组织的目标、指标和管理方案合理性及实施情况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组织法律法规的遵循情况 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内审和管理评审的实施情况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 xml:space="preserve">管理体系文件审核 </w:t>
      </w:r>
    </w:p>
    <w:p>
      <w:pPr>
        <w:tabs>
          <w:tab w:val="left" w:pos="432"/>
        </w:tabs>
        <w:spacing w:line="220" w:lineRule="exact"/>
        <w:ind w:left="432"/>
        <w:textAlignment w:val="center"/>
        <w:rPr>
          <w:rFonts w:hint="eastAsia"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识别二阶段审核的资源配置情况</w:t>
      </w:r>
    </w:p>
    <w:p>
      <w:pPr>
        <w:tabs>
          <w:tab w:val="left" w:pos="432"/>
        </w:tabs>
        <w:spacing w:line="220" w:lineRule="exact"/>
        <w:ind w:left="432"/>
        <w:textAlignment w:val="center"/>
      </w:pPr>
      <w:r>
        <w:rPr>
          <w:rFonts w:hint="eastAsia" w:ascii="宋体" w:hAnsi="宋体" w:cs="宋体"/>
          <w:bCs/>
          <w:sz w:val="18"/>
          <w:szCs w:val="18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EA309B"/>
    <w:rsid w:val="3A6A0358"/>
    <w:rsid w:val="3FB47E27"/>
    <w:rsid w:val="4F0B0678"/>
    <w:rsid w:val="66F67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9</TotalTime>
  <ScaleCrop>false</ScaleCrop>
  <LinksUpToDate>false</LinksUpToDate>
  <CharactersWithSpaces>1267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2020-07-27T09:24:23Z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