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南充市兴友物业管理有限责任公司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  <w:t>物业管理服务流程：</w:t>
            </w:r>
          </w:p>
          <w:p>
            <w:pPr>
              <w:spacing w:line="460" w:lineRule="atLeast"/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  <w:t>委托签约——接管验收——服务提供（公共设施维修、秩序管理、保洁服务）——服务检查考评——持续改进提升——增强业主满意。</w:t>
            </w:r>
          </w:p>
          <w:p>
            <w:pPr>
              <w:spacing w:line="460" w:lineRule="atLeast"/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  <w:t>维修服务流程：</w:t>
            </w:r>
          </w:p>
          <w:p>
            <w:pPr>
              <w:spacing w:line="460" w:lineRule="atLeast"/>
              <w:rPr>
                <w:rFonts w:hint="default" w:ascii="宋体" w:hAnsi="宋体" w:eastAsia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pacing w:val="-8"/>
                <w:szCs w:val="22"/>
                <w:lang w:val="en-US" w:eastAsia="zh-CN"/>
              </w:rPr>
              <w:t>客户投诉——接受派工——前往查勘——维修——填定《维修单》——客户确认——维修场地清理</w:t>
            </w:r>
            <w:r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  <w:t>。</w:t>
            </w:r>
          </w:p>
          <w:p>
            <w:pPr>
              <w:spacing w:line="460" w:lineRule="atLeast"/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  <w:t>巡逻岗操作流程：</w:t>
            </w:r>
          </w:p>
          <w:p>
            <w:pPr>
              <w:spacing w:line="460" w:lineRule="atLeast"/>
              <w:rPr>
                <w:rFonts w:hint="default" w:ascii="宋体" w:hAnsi="宋体" w:eastAsia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pacing w:val="-8"/>
                <w:szCs w:val="22"/>
                <w:lang w:val="en-US" w:eastAsia="zh-CN"/>
              </w:rPr>
              <w:t>保安队长各岗位巡查——每班巡楼两次（对房屋本体、公共设施、消防、小区护栏巡视）——仔细发现和消除各种隐患——填写记录</w:t>
            </w:r>
            <w:r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  <w:t>。</w:t>
            </w:r>
          </w:p>
          <w:p>
            <w:pPr>
              <w:spacing w:line="460" w:lineRule="atLeast"/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  <w:t>保洁服务流程图：</w:t>
            </w:r>
          </w:p>
          <w:p>
            <w:pPr>
              <w:spacing w:line="460" w:lineRule="atLeast"/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pacing w:val="-8"/>
                <w:szCs w:val="22"/>
                <w:lang w:val="en-US" w:eastAsia="zh-CN"/>
              </w:rPr>
              <w:t>清洁药水的配置→清洁工具的配置→清扫楼道→湿拖楼道→清扫公共场所→垃圾清运→整理工具、药水→检查→整改→复检</w:t>
            </w:r>
            <w:r>
              <w:rPr>
                <w:rFonts w:hint="eastAsia" w:ascii="宋体" w:hAnsi="宋体" w:eastAsia="宋体" w:cs="Times New Roman"/>
                <w:spacing w:val="-8"/>
                <w:szCs w:val="22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需要确认的过程</w:t>
            </w:r>
            <w:r>
              <w:rPr>
                <w:rFonts w:hint="eastAsia" w:ascii="宋体" w:hAnsi="宋体"/>
                <w:spacing w:val="-8"/>
                <w:szCs w:val="22"/>
                <w:lang w:val="en-US" w:eastAsia="zh-CN"/>
              </w:rPr>
              <w:t>为：服务过程；</w:t>
            </w:r>
          </w:p>
          <w:p>
            <w:pPr>
              <w:spacing w:line="460" w:lineRule="atLeast"/>
              <w:rPr>
                <w:rFonts w:hint="default" w:ascii="宋体" w:hAnsi="宋体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Cs w:val="22"/>
                <w:lang w:val="en-US" w:eastAsia="zh-CN"/>
              </w:rPr>
              <w:t>控制措施：服务作业指导书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pacing w:val="-8"/>
              </w:rPr>
              <w:t>重要环境因素：</w:t>
            </w:r>
            <w:r>
              <w:rPr>
                <w:rFonts w:hint="eastAsia"/>
                <w:color w:val="000000"/>
              </w:rPr>
              <w:t>潜在火灾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固废的排放、粉尘的排放、废水的排放</w:t>
            </w:r>
            <w:r>
              <w:rPr>
                <w:rFonts w:hint="eastAsia" w:ascii="宋体" w:hAnsi="宋体"/>
              </w:rPr>
              <w:t xml:space="preserve">等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重大危险</w:t>
            </w:r>
            <w:r>
              <w:rPr>
                <w:rFonts w:hint="eastAsia" w:ascii="宋体" w:hAnsi="宋体"/>
                <w:spacing w:val="-8"/>
                <w:szCs w:val="22"/>
              </w:rPr>
              <w:t>源：火灾导致人身伤害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pacing w:val="-8"/>
                <w:szCs w:val="22"/>
              </w:rPr>
              <w:t>触电、灼伤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pacing w:val="-8"/>
                <w:szCs w:val="22"/>
                <w:lang w:val="en-US" w:eastAsia="zh-CN"/>
              </w:rPr>
              <w:t>物理伤害、中暑</w:t>
            </w:r>
            <w:r>
              <w:rPr>
                <w:rFonts w:hint="eastAsia" w:ascii="宋体" w:hAnsi="宋体"/>
                <w:spacing w:val="-8"/>
                <w:szCs w:val="22"/>
              </w:rPr>
              <w:t xml:space="preserve">等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Arial" w:hAnsi="Arial" w:cs="Arial"/>
                <w:shd w:val="clear" w:color="auto" w:fill="FFFFFF"/>
              </w:rPr>
              <w:t>《</w:t>
            </w:r>
            <w:r>
              <w:rPr>
                <w:rStyle w:val="8"/>
                <w:rFonts w:hint="eastAsia" w:ascii="Arial" w:hAnsi="Arial" w:cs="Arial"/>
                <w:i w:val="0"/>
                <w:iCs w:val="0"/>
                <w:shd w:val="clear" w:color="auto" w:fill="FFFFFF"/>
              </w:rPr>
              <w:t>物业管理</w:t>
            </w:r>
            <w:r>
              <w:rPr>
                <w:rFonts w:ascii="Arial" w:hAnsi="Arial" w:cs="Arial"/>
                <w:shd w:val="clear" w:color="auto" w:fill="FFFFFF"/>
              </w:rPr>
              <w:t>条例》</w:t>
            </w:r>
            <w:r>
              <w:rPr>
                <w:rFonts w:hint="eastAsia" w:ascii="Arial" w:hAnsi="Arial" w:cs="Arial"/>
                <w:shd w:val="clear" w:color="auto" w:fill="FFFFFF"/>
              </w:rPr>
              <w:t>、</w:t>
            </w:r>
            <w:r>
              <w:rPr>
                <w:rFonts w:ascii="Arial" w:hAnsi="Arial" w:cs="Arial"/>
                <w:shd w:val="clear" w:color="auto" w:fill="FFFFFF"/>
              </w:rPr>
              <w:t>《物权法》</w:t>
            </w:r>
            <w:r>
              <w:rPr>
                <w:rFonts w:hint="eastAsia" w:ascii="Arial" w:hAnsi="Arial" w:cs="Arial"/>
                <w:shd w:val="clear" w:color="auto" w:fill="FFFFFF"/>
              </w:rPr>
              <w:t>和合同协议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szCs w:val="2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szCs w:val="22"/>
                <w:shd w:val="clear" w:color="auto" w:fill="FFFFFF"/>
                <w:lang w:val="en-US" w:eastAsia="zh-CN"/>
              </w:rPr>
              <w:t>无</w:t>
            </w:r>
          </w:p>
        </w:tc>
      </w:tr>
    </w:tbl>
    <w:p>
      <w:pPr>
        <w:snapToGrid w:val="0"/>
        <w:spacing w:line="280" w:lineRule="exact"/>
        <w:jc w:val="both"/>
        <w:rPr>
          <w:rFonts w:hint="eastAsia"/>
          <w:b/>
          <w:sz w:val="20"/>
          <w:szCs w:val="22"/>
        </w:rPr>
      </w:pPr>
      <w:r>
        <w:rPr>
          <w:rFonts w:hint="eastAsia"/>
          <w:b/>
          <w:sz w:val="20"/>
          <w:szCs w:val="22"/>
        </w:rPr>
        <w:t>填表人(专业人员)：</w:t>
      </w:r>
      <w:r>
        <w:rPr>
          <w:rFonts w:hint="eastAsia"/>
          <w:b/>
          <w:sz w:val="20"/>
          <w:szCs w:val="22"/>
          <w:lang w:val="en-US" w:eastAsia="zh-CN"/>
        </w:rPr>
        <w:t>李凤仪</w:t>
      </w:r>
      <w:r>
        <w:rPr>
          <w:rFonts w:hint="eastAsia"/>
          <w:b/>
          <w:sz w:val="20"/>
          <w:szCs w:val="22"/>
        </w:rPr>
        <w:t xml:space="preserve">    日期：</w:t>
      </w:r>
      <w:r>
        <w:rPr>
          <w:rFonts w:hint="eastAsia"/>
          <w:b/>
          <w:sz w:val="20"/>
          <w:szCs w:val="22"/>
          <w:lang w:val="en-US" w:eastAsia="zh-CN"/>
        </w:rPr>
        <w:t>2020.08.04</w:t>
      </w:r>
      <w:r>
        <w:rPr>
          <w:rFonts w:hint="eastAsia"/>
          <w:b/>
          <w:sz w:val="20"/>
          <w:szCs w:val="22"/>
        </w:rPr>
        <w:t xml:space="preserve">   </w:t>
      </w:r>
      <w:r>
        <w:rPr>
          <w:rFonts w:hint="eastAsia"/>
          <w:b/>
          <w:sz w:val="20"/>
          <w:szCs w:val="22"/>
          <w:lang w:val="en-US" w:eastAsia="zh-CN"/>
        </w:rPr>
        <w:t xml:space="preserve">     </w:t>
      </w:r>
      <w:r>
        <w:rPr>
          <w:rFonts w:hint="eastAsia"/>
          <w:b/>
          <w:sz w:val="20"/>
          <w:szCs w:val="22"/>
        </w:rPr>
        <w:t xml:space="preserve">     审核组长：</w:t>
      </w:r>
      <w:r>
        <w:rPr>
          <w:rFonts w:hint="eastAsia"/>
          <w:b/>
          <w:sz w:val="20"/>
          <w:szCs w:val="22"/>
          <w:lang w:val="en-US" w:eastAsia="zh-CN"/>
        </w:rPr>
        <w:t>李林</w:t>
      </w:r>
      <w:r>
        <w:rPr>
          <w:rFonts w:hint="eastAsia"/>
          <w:b/>
          <w:sz w:val="20"/>
          <w:szCs w:val="22"/>
        </w:rPr>
        <w:t xml:space="preserve">       日期：</w:t>
      </w:r>
      <w:r>
        <w:rPr>
          <w:rFonts w:hint="eastAsia"/>
          <w:b/>
          <w:sz w:val="20"/>
          <w:szCs w:val="22"/>
          <w:lang w:val="en-US" w:eastAsia="zh-CN"/>
        </w:rPr>
        <w:t>2020.08.04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9B52C3"/>
    <w:rsid w:val="084960A5"/>
    <w:rsid w:val="0ABD112A"/>
    <w:rsid w:val="18DE6D08"/>
    <w:rsid w:val="1A820ACD"/>
    <w:rsid w:val="1B9F7247"/>
    <w:rsid w:val="288678FD"/>
    <w:rsid w:val="29885A58"/>
    <w:rsid w:val="2B267A34"/>
    <w:rsid w:val="2C0D4417"/>
    <w:rsid w:val="2F00478C"/>
    <w:rsid w:val="303E2C09"/>
    <w:rsid w:val="33E611CC"/>
    <w:rsid w:val="387167D1"/>
    <w:rsid w:val="398378F1"/>
    <w:rsid w:val="3E876C78"/>
    <w:rsid w:val="4035135C"/>
    <w:rsid w:val="41041E21"/>
    <w:rsid w:val="4176765C"/>
    <w:rsid w:val="424E1E06"/>
    <w:rsid w:val="47824B03"/>
    <w:rsid w:val="4B784711"/>
    <w:rsid w:val="52BB6F7E"/>
    <w:rsid w:val="5B67125A"/>
    <w:rsid w:val="5CEC4EBC"/>
    <w:rsid w:val="5FA04DD0"/>
    <w:rsid w:val="61363EAD"/>
    <w:rsid w:val="62DC4C74"/>
    <w:rsid w:val="64924C50"/>
    <w:rsid w:val="65216FCA"/>
    <w:rsid w:val="65D72585"/>
    <w:rsid w:val="69560AB6"/>
    <w:rsid w:val="6A4F747B"/>
    <w:rsid w:val="6BF43B65"/>
    <w:rsid w:val="715323AA"/>
    <w:rsid w:val="748C03BF"/>
    <w:rsid w:val="75B37EF7"/>
    <w:rsid w:val="7854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locked/>
    <w:uiPriority w:val="0"/>
    <w:rPr>
      <w:i/>
      <w:iCs/>
    </w:rPr>
  </w:style>
  <w:style w:type="character" w:customStyle="1" w:styleId="9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2020-08-04T02:55:15Z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