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四川正翔建筑装饰工程有限公司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850"/>
        <w:gridCol w:w="429"/>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2272" w:type="dxa"/>
            <w:gridSpan w:val="3"/>
            <w:vAlign w:val="center"/>
          </w:tcPr>
          <w:p>
            <w:pPr>
              <w:jc w:val="center"/>
              <w:rPr>
                <w:b/>
                <w:sz w:val="21"/>
                <w:szCs w:val="21"/>
              </w:rPr>
            </w:pPr>
            <w:r>
              <w:rPr>
                <w:rFonts w:hint="eastAsia"/>
                <w:b/>
                <w:sz w:val="21"/>
                <w:szCs w:val="21"/>
              </w:rPr>
              <w:t>专业代码</w:t>
            </w:r>
          </w:p>
        </w:tc>
        <w:tc>
          <w:tcPr>
            <w:tcW w:w="1185"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李凤仪</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EC:审核员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2019-N1QMS-3031946</w:t>
            </w:r>
          </w:p>
          <w:p>
            <w:pPr>
              <w:jc w:val="center"/>
              <w:rPr>
                <w:b/>
                <w:sz w:val="21"/>
                <w:szCs w:val="21"/>
              </w:rPr>
            </w:pPr>
            <w:r>
              <w:rPr>
                <w:b/>
                <w:sz w:val="21"/>
                <w:szCs w:val="21"/>
              </w:rPr>
              <w:t>2018-N1EMS-2031946</w:t>
            </w:r>
          </w:p>
          <w:p>
            <w:pPr>
              <w:jc w:val="center"/>
              <w:rPr>
                <w:b/>
                <w:sz w:val="21"/>
                <w:szCs w:val="21"/>
              </w:rPr>
            </w:pPr>
            <w:r>
              <w:rPr>
                <w:b/>
                <w:sz w:val="21"/>
                <w:szCs w:val="21"/>
              </w:rPr>
              <w:t>2019-N1OHSMS-2031946</w:t>
            </w:r>
          </w:p>
        </w:tc>
        <w:tc>
          <w:tcPr>
            <w:tcW w:w="2272" w:type="dxa"/>
            <w:gridSpan w:val="3"/>
            <w:vAlign w:val="center"/>
          </w:tcPr>
          <w:p>
            <w:pPr>
              <w:jc w:val="center"/>
              <w:rPr>
                <w:b/>
                <w:sz w:val="21"/>
                <w:szCs w:val="21"/>
              </w:rPr>
            </w:pPr>
            <w:r>
              <w:rPr>
                <w:b/>
                <w:sz w:val="21"/>
                <w:szCs w:val="21"/>
              </w:rPr>
              <w:t>EC:28.02.00,28.08.01,28.08.02,28.08.03,28.08.04,28.08.05</w:t>
            </w:r>
          </w:p>
          <w:p>
            <w:pPr>
              <w:jc w:val="center"/>
              <w:rPr>
                <w:b/>
                <w:sz w:val="21"/>
                <w:szCs w:val="21"/>
              </w:rPr>
            </w:pPr>
            <w:r>
              <w:rPr>
                <w:b/>
                <w:sz w:val="21"/>
                <w:szCs w:val="21"/>
              </w:rPr>
              <w:t>E:28.02.00,28.08.01,28.08.02,28.08.03,28.08.04,28.08.05</w:t>
            </w:r>
          </w:p>
          <w:p>
            <w:pPr>
              <w:jc w:val="center"/>
              <w:rPr>
                <w:b/>
                <w:sz w:val="21"/>
                <w:szCs w:val="21"/>
              </w:rPr>
            </w:pPr>
            <w:r>
              <w:rPr>
                <w:b/>
                <w:sz w:val="21"/>
                <w:szCs w:val="21"/>
              </w:rPr>
              <w:t>O:28.02.00,28.08.01,28.08.02,28.08.03,28.08.04,28.08.05</w:t>
            </w:r>
          </w:p>
        </w:tc>
        <w:tc>
          <w:tcPr>
            <w:tcW w:w="1185" w:type="dxa"/>
            <w:vAlign w:val="center"/>
          </w:tcPr>
          <w:p>
            <w:pPr>
              <w:jc w:val="center"/>
              <w:rPr>
                <w:b/>
                <w:sz w:val="21"/>
                <w:szCs w:val="21"/>
              </w:rPr>
            </w:pPr>
            <w:r>
              <w:rPr>
                <w:b/>
                <w:sz w:val="21"/>
                <w:szCs w:val="21"/>
              </w:rPr>
              <w:t>ISC-31946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EC:审核员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2019-N1QMS-1242345</w:t>
            </w:r>
          </w:p>
          <w:p>
            <w:pPr>
              <w:jc w:val="center"/>
              <w:rPr>
                <w:b/>
                <w:sz w:val="21"/>
                <w:szCs w:val="21"/>
              </w:rPr>
            </w:pPr>
            <w:r>
              <w:rPr>
                <w:b/>
                <w:sz w:val="21"/>
                <w:szCs w:val="21"/>
              </w:rPr>
              <w:t>2019-N1EMS-1242345</w:t>
            </w:r>
          </w:p>
        </w:tc>
        <w:tc>
          <w:tcPr>
            <w:tcW w:w="2272" w:type="dxa"/>
            <w:gridSpan w:val="3"/>
            <w:vAlign w:val="center"/>
          </w:tcPr>
          <w:p>
            <w:pPr>
              <w:jc w:val="center"/>
              <w:rPr>
                <w:b/>
                <w:sz w:val="21"/>
                <w:szCs w:val="21"/>
              </w:rPr>
            </w:pPr>
          </w:p>
        </w:tc>
        <w:tc>
          <w:tcPr>
            <w:tcW w:w="1185" w:type="dxa"/>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3"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lang w:eastAsia="zh-CN"/>
        </w:rPr>
        <w:t>□</w:t>
      </w: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3"/>
    </w:p>
    <w:p>
      <w:pPr>
        <w:tabs>
          <w:tab w:val="left" w:pos="645"/>
        </w:tabs>
        <w:rPr>
          <w:b/>
          <w:sz w:val="16"/>
          <w:szCs w:val="16"/>
        </w:rPr>
      </w:pPr>
      <w:r>
        <w:rPr>
          <w:rFonts w:hint="eastAsia"/>
          <w:b/>
          <w:sz w:val="26"/>
          <w:szCs w:val="26"/>
        </w:rPr>
        <w:t>三、审核准则</w:t>
      </w:r>
    </w:p>
    <w:p>
      <w:pPr>
        <w:tabs>
          <w:tab w:val="left" w:pos="645"/>
        </w:tabs>
        <w:rPr>
          <w:rFonts w:hint="eastAsia" w:eastAsia="宋体"/>
          <w:b/>
          <w:sz w:val="21"/>
          <w:szCs w:val="21"/>
          <w:lang w:val="en-US" w:eastAsia="zh-CN"/>
        </w:rPr>
      </w:pPr>
      <w:r>
        <w:rPr>
          <w:rFonts w:hint="eastAsia"/>
          <w:b/>
          <w:sz w:val="21"/>
          <w:szCs w:val="21"/>
        </w:rPr>
        <w:t>■</w:t>
      </w:r>
      <w:r>
        <w:rPr>
          <w:rFonts w:hint="eastAsia"/>
          <w:b/>
          <w:sz w:val="21"/>
          <w:szCs w:val="21"/>
          <w:lang w:val="en-US" w:eastAsia="zh-CN"/>
        </w:rPr>
        <w:t xml:space="preserve"> </w:t>
      </w:r>
      <w:r>
        <w:rPr>
          <w:rFonts w:hint="eastAsia"/>
          <w:b/>
          <w:sz w:val="21"/>
          <w:szCs w:val="21"/>
        </w:rPr>
        <w:t xml:space="preserve">GB/T 19001:2016 idt ISO 9001:2015标准不适用条款: </w:t>
      </w:r>
      <w:r>
        <w:rPr>
          <w:rFonts w:hint="eastAsia"/>
          <w:b/>
          <w:sz w:val="21"/>
          <w:szCs w:val="21"/>
          <w:lang w:val="en-US" w:eastAsia="zh-CN"/>
        </w:rPr>
        <w:t>无</w:t>
      </w:r>
    </w:p>
    <w:p>
      <w:pPr>
        <w:tabs>
          <w:tab w:val="left" w:pos="645"/>
        </w:tabs>
        <w:rPr>
          <w:rFonts w:hint="eastAsia" w:eastAsia="宋体"/>
          <w:b/>
          <w:sz w:val="21"/>
          <w:szCs w:val="21"/>
          <w:lang w:val="en-US" w:eastAsia="zh-CN"/>
        </w:rPr>
      </w:pPr>
      <w:r>
        <w:rPr>
          <w:rFonts w:hint="eastAsia"/>
          <w:b/>
          <w:sz w:val="21"/>
          <w:szCs w:val="21"/>
        </w:rPr>
        <w:t xml:space="preserve">■ GB/T 50430-2017标准不适用条款: </w:t>
      </w:r>
      <w:r>
        <w:rPr>
          <w:rFonts w:hint="eastAsia"/>
          <w:b/>
          <w:sz w:val="21"/>
          <w:szCs w:val="21"/>
          <w:lang w:val="en-US" w:eastAsia="zh-CN"/>
        </w:rPr>
        <w:t>无</w:t>
      </w:r>
    </w:p>
    <w:p>
      <w:pPr>
        <w:tabs>
          <w:tab w:val="left" w:pos="645"/>
        </w:tabs>
        <w:rPr>
          <w:b/>
          <w:sz w:val="21"/>
          <w:szCs w:val="21"/>
        </w:rPr>
      </w:pPr>
      <w:bookmarkStart w:id="4" w:name="E勾选Add"/>
      <w:r>
        <w:rPr>
          <w:rFonts w:hint="eastAsia"/>
          <w:b/>
          <w:sz w:val="21"/>
          <w:szCs w:val="21"/>
        </w:rPr>
        <w:t>■</w:t>
      </w:r>
      <w:bookmarkEnd w:id="4"/>
      <w:r>
        <w:rPr>
          <w:rFonts w:hint="eastAsia"/>
          <w:b/>
          <w:sz w:val="21"/>
          <w:szCs w:val="21"/>
        </w:rPr>
        <w:t xml:space="preserve"> GB/T 24001-2016 idt ISO 14001:2015标准</w:t>
      </w:r>
    </w:p>
    <w:p>
      <w:pPr>
        <w:tabs>
          <w:tab w:val="left" w:pos="645"/>
        </w:tabs>
        <w:rPr>
          <w:b/>
          <w:sz w:val="21"/>
          <w:szCs w:val="21"/>
        </w:rPr>
      </w:pPr>
      <w:bookmarkStart w:id="5" w:name="S勾选Add"/>
      <w:r>
        <w:rPr>
          <w:rFonts w:hint="eastAsia"/>
          <w:b/>
          <w:sz w:val="21"/>
          <w:szCs w:val="21"/>
        </w:rPr>
        <w:t>■</w:t>
      </w:r>
      <w:bookmarkEnd w:id="5"/>
      <w:r>
        <w:rPr>
          <w:rFonts w:hint="eastAsia"/>
          <w:b/>
          <w:sz w:val="21"/>
          <w:szCs w:val="21"/>
        </w:rPr>
        <w:t xml:space="preserve"> GB/T 28001-2011 idt OHSMS 18001:2007标准</w:t>
      </w:r>
    </w:p>
    <w:p>
      <w:pPr>
        <w:tabs>
          <w:tab w:val="left" w:pos="645"/>
        </w:tabs>
        <w:rPr>
          <w:b/>
          <w:sz w:val="21"/>
          <w:szCs w:val="21"/>
        </w:rPr>
      </w:pPr>
      <w:bookmarkStart w:id="6" w:name="S勾选Add1"/>
      <w:r>
        <w:rPr>
          <w:rFonts w:hint="eastAsia"/>
          <w:b/>
          <w:sz w:val="21"/>
          <w:szCs w:val="21"/>
        </w:rPr>
        <w:t>■</w:t>
      </w:r>
      <w:bookmarkEnd w:id="6"/>
      <w:r>
        <w:rPr>
          <w:rFonts w:hint="eastAsia"/>
          <w:b/>
          <w:sz w:val="21"/>
          <w:szCs w:val="21"/>
        </w:rPr>
        <w:t xml:space="preserve"> ISO45001：2018标准</w:t>
      </w:r>
    </w:p>
    <w:p>
      <w:pPr>
        <w:tabs>
          <w:tab w:val="left" w:pos="645"/>
        </w:tabs>
        <w:rPr>
          <w:rFonts w:hint="eastAsia"/>
          <w:b/>
          <w:sz w:val="21"/>
          <w:szCs w:val="21"/>
        </w:rPr>
      </w:pPr>
      <w:r>
        <w:rPr>
          <w:rFonts w:hint="eastAsia"/>
          <w:b/>
          <w:sz w:val="21"/>
          <w:szCs w:val="21"/>
        </w:rPr>
        <w:t>□受审核方管理体系文件□适用的法律法规□认证合同</w:t>
      </w:r>
    </w:p>
    <w:p>
      <w:pPr>
        <w:tabs>
          <w:tab w:val="left" w:pos="645"/>
        </w:tabs>
        <w:rPr>
          <w:rFonts w:hint="eastAsia"/>
          <w:b/>
          <w:sz w:val="21"/>
          <w:szCs w:val="21"/>
        </w:rPr>
      </w:pP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800"/>
        <w:gridCol w:w="2222"/>
        <w:gridCol w:w="953"/>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841"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793" w:type="dxa"/>
            <w:gridSpan w:val="4"/>
          </w:tcPr>
          <w:p>
            <w:pPr>
              <w:spacing w:line="260" w:lineRule="exact"/>
              <w:rPr>
                <w:rFonts w:ascii="宋体"/>
                <w:b/>
                <w:color w:val="FF0000"/>
                <w:sz w:val="21"/>
              </w:rPr>
            </w:pPr>
            <w:bookmarkStart w:id="7" w:name="组织名称Add"/>
            <w:r>
              <w:rPr>
                <w:rFonts w:ascii="宋体"/>
                <w:b/>
                <w:color w:val="auto"/>
                <w:sz w:val="21"/>
              </w:rPr>
              <w:t>四川正翔建筑装饰工程有限公司</w:t>
            </w:r>
            <w:bookmarkEnd w:id="7"/>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56人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41" w:type="dxa"/>
            <w:gridSpan w:val="2"/>
            <w:vAlign w:val="center"/>
          </w:tcPr>
          <w:p>
            <w:pPr>
              <w:jc w:val="center"/>
              <w:rPr>
                <w:b/>
                <w:sz w:val="16"/>
                <w:szCs w:val="16"/>
              </w:rPr>
            </w:pPr>
            <w:r>
              <w:rPr>
                <w:rFonts w:hint="eastAsia" w:ascii="宋体" w:hAnsi="宋体"/>
                <w:b/>
                <w:sz w:val="21"/>
                <w:szCs w:val="21"/>
              </w:rPr>
              <w:t>注册地址</w:t>
            </w:r>
          </w:p>
        </w:tc>
        <w:tc>
          <w:tcPr>
            <w:tcW w:w="4793" w:type="dxa"/>
            <w:gridSpan w:val="4"/>
          </w:tcPr>
          <w:p>
            <w:pPr>
              <w:rPr>
                <w:rFonts w:ascii="宋体"/>
                <w:b/>
                <w:sz w:val="21"/>
              </w:rPr>
            </w:pPr>
            <w:bookmarkStart w:id="8" w:name="注册地址"/>
            <w:r>
              <w:rPr>
                <w:rFonts w:ascii="宋体"/>
                <w:b/>
                <w:sz w:val="21"/>
              </w:rPr>
              <w:t>四川省德阳市庐山北路477号希望城商业街1幢E座25-3号</w:t>
            </w:r>
            <w:bookmarkEnd w:id="8"/>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9" w:name="注册邮编"/>
            <w:r>
              <w:rPr>
                <w:rFonts w:ascii="宋体"/>
                <w:b/>
                <w:sz w:val="21"/>
              </w:rPr>
              <w:t>618000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841" w:type="dxa"/>
            <w:gridSpan w:val="2"/>
            <w:vAlign w:val="center"/>
          </w:tcPr>
          <w:p>
            <w:pPr>
              <w:jc w:val="center"/>
              <w:rPr>
                <w:rFonts w:ascii="宋体"/>
                <w:b/>
                <w:sz w:val="21"/>
                <w:szCs w:val="21"/>
              </w:rPr>
            </w:pPr>
            <w:r>
              <w:rPr>
                <w:rFonts w:hint="eastAsia" w:ascii="宋体" w:hAnsi="宋体"/>
                <w:b/>
                <w:sz w:val="21"/>
                <w:szCs w:val="21"/>
              </w:rPr>
              <w:t>经营地址</w:t>
            </w:r>
          </w:p>
        </w:tc>
        <w:tc>
          <w:tcPr>
            <w:tcW w:w="4793" w:type="dxa"/>
            <w:gridSpan w:val="4"/>
          </w:tcPr>
          <w:p>
            <w:pPr>
              <w:rPr>
                <w:rFonts w:ascii="宋体"/>
                <w:b/>
                <w:sz w:val="21"/>
              </w:rPr>
            </w:pPr>
            <w:bookmarkStart w:id="10" w:name="办公地址"/>
            <w:r>
              <w:rPr>
                <w:rFonts w:ascii="宋体"/>
                <w:b/>
                <w:sz w:val="21"/>
              </w:rPr>
              <w:t>四川省德阳市庐山北路477号希望城商业街1幢E座25-3号</w:t>
            </w:r>
            <w:bookmarkEnd w:id="10"/>
          </w:p>
        </w:tc>
        <w:tc>
          <w:tcPr>
            <w:tcW w:w="1672" w:type="dxa"/>
            <w:vMerge w:val="continue"/>
            <w:vAlign w:val="center"/>
          </w:tcPr>
          <w:p>
            <w:pPr>
              <w:jc w:val="center"/>
              <w:rPr>
                <w:rFonts w:ascii="宋体"/>
                <w:b/>
                <w:sz w:val="21"/>
              </w:rPr>
            </w:pPr>
          </w:p>
        </w:tc>
        <w:tc>
          <w:tcPr>
            <w:tcW w:w="1500" w:type="dxa"/>
          </w:tcPr>
          <w:p>
            <w:pPr>
              <w:rPr>
                <w:rFonts w:ascii="宋体"/>
                <w:b/>
                <w:sz w:val="21"/>
              </w:rPr>
            </w:pPr>
            <w:bookmarkStart w:id="11" w:name="办公邮编"/>
            <w:r>
              <w:rPr>
                <w:rFonts w:ascii="宋体"/>
                <w:b/>
                <w:sz w:val="21"/>
              </w:rPr>
              <w:t>618000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41"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793" w:type="dxa"/>
            <w:gridSpan w:val="4"/>
          </w:tcPr>
          <w:p>
            <w:pPr>
              <w:rPr>
                <w:rFonts w:ascii="宋体"/>
                <w:b/>
                <w:sz w:val="21"/>
              </w:rPr>
            </w:pPr>
            <w:bookmarkStart w:id="12" w:name="生产地址Add"/>
            <w:r>
              <w:rPr>
                <w:rFonts w:ascii="宋体"/>
                <w:b/>
                <w:sz w:val="21"/>
              </w:rPr>
              <w:t>四川省德阳市庐山北路477号希望城商业街1幢E座25-3号</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生产邮编"/>
            <w:r>
              <w:rPr>
                <w:rFonts w:ascii="宋体"/>
                <w:b/>
                <w:sz w:val="21"/>
              </w:rPr>
              <w:t>618000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41" w:type="dxa"/>
            <w:gridSpan w:val="2"/>
            <w:vAlign w:val="center"/>
          </w:tcPr>
          <w:p>
            <w:pPr>
              <w:jc w:val="center"/>
              <w:rPr>
                <w:rFonts w:ascii="宋体"/>
                <w:b/>
                <w:sz w:val="21"/>
              </w:rPr>
            </w:pPr>
            <w:r>
              <w:rPr>
                <w:rFonts w:hint="eastAsia" w:ascii="宋体" w:hAnsi="宋体"/>
                <w:b/>
                <w:sz w:val="21"/>
              </w:rPr>
              <w:t>联系人</w:t>
            </w:r>
          </w:p>
        </w:tc>
        <w:tc>
          <w:tcPr>
            <w:tcW w:w="2222" w:type="dxa"/>
          </w:tcPr>
          <w:p>
            <w:pPr>
              <w:rPr>
                <w:rFonts w:ascii="宋体"/>
                <w:b/>
                <w:sz w:val="21"/>
              </w:rPr>
            </w:pPr>
            <w:bookmarkStart w:id="14" w:name="联系人"/>
            <w:r>
              <w:rPr>
                <w:rFonts w:ascii="宋体"/>
                <w:b/>
                <w:sz w:val="21"/>
              </w:rPr>
              <w:t>刘玉莹</w:t>
            </w:r>
            <w:bookmarkEnd w:id="14"/>
          </w:p>
        </w:tc>
        <w:tc>
          <w:tcPr>
            <w:tcW w:w="953"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5" w:name="联系人电话Add"/>
            <w:r>
              <w:rPr>
                <w:rFonts w:ascii="宋体"/>
                <w:b/>
                <w:sz w:val="21"/>
              </w:rPr>
              <w:t>0838-2558866</w:t>
            </w:r>
            <w:bookmarkEnd w:id="15"/>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6" w:name="联系人传真"/>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41"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222" w:type="dxa"/>
          </w:tcPr>
          <w:p>
            <w:pPr>
              <w:rPr>
                <w:rFonts w:ascii="宋体" w:hAnsi="宋体"/>
                <w:b/>
                <w:sz w:val="21"/>
                <w:szCs w:val="21"/>
              </w:rPr>
            </w:pPr>
            <w:bookmarkStart w:id="17" w:name="法人"/>
            <w:r>
              <w:rPr>
                <w:rFonts w:ascii="宋体" w:hAnsi="宋体"/>
                <w:b/>
                <w:sz w:val="21"/>
                <w:szCs w:val="21"/>
              </w:rPr>
              <w:t>陈柯</w:t>
            </w:r>
            <w:bookmarkEnd w:id="17"/>
          </w:p>
        </w:tc>
        <w:tc>
          <w:tcPr>
            <w:tcW w:w="953"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陈柯</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8" w:name="管理者代表"/>
            <w:r>
              <w:rPr>
                <w:rFonts w:ascii="宋体"/>
                <w:b/>
                <w:sz w:val="21"/>
              </w:rPr>
              <w:t>刘玉莹</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841"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175" w:type="dxa"/>
            <w:gridSpan w:val="2"/>
            <w:vAlign w:val="center"/>
          </w:tcPr>
          <w:p>
            <w:pPr>
              <w:rPr>
                <w:rFonts w:ascii="宋体" w:hAnsi="宋体"/>
                <w:b/>
                <w:sz w:val="21"/>
                <w:szCs w:val="21"/>
              </w:rPr>
            </w:pPr>
            <w:bookmarkStart w:id="19" w:name="审核日期"/>
            <w:r>
              <w:rPr>
                <w:rFonts w:ascii="宋体" w:hAnsi="宋体"/>
                <w:b/>
                <w:sz w:val="21"/>
                <w:szCs w:val="21"/>
              </w:rPr>
              <w:t>2020年07月31日 上午至2020年08月03日 下午</w:t>
            </w:r>
            <w:bookmarkEnd w:id="19"/>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1841"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965" w:type="dxa"/>
            <w:gridSpan w:val="6"/>
          </w:tcPr>
          <w:p>
            <w:pPr>
              <w:rPr>
                <w:rFonts w:ascii="宋体"/>
                <w:b/>
                <w:sz w:val="21"/>
                <w:szCs w:val="22"/>
              </w:rPr>
            </w:pPr>
            <w:r>
              <w:rPr>
                <w:rFonts w:hint="eastAsia" w:ascii="宋体" w:hAnsi="宋体"/>
                <w:b/>
                <w:sz w:val="21"/>
                <w:szCs w:val="21"/>
              </w:rPr>
              <w:t>■</w:t>
            </w:r>
            <w:r>
              <w:rPr>
                <w:rFonts w:ascii="宋体" w:hAnsi="宋体"/>
                <w:b/>
                <w:sz w:val="21"/>
                <w:szCs w:val="21"/>
              </w:rPr>
              <w:t>QMS</w:t>
            </w:r>
            <w:r>
              <w:rPr>
                <w:rFonts w:hint="eastAsia" w:ascii="宋体" w:hAnsi="宋体"/>
                <w:b/>
                <w:sz w:val="21"/>
                <w:szCs w:val="21"/>
              </w:rPr>
              <w:t>：■5</w:t>
            </w:r>
            <w:r>
              <w:rPr>
                <w:rFonts w:ascii="宋体" w:hAnsi="宋体"/>
                <w:b/>
                <w:sz w:val="21"/>
                <w:szCs w:val="21"/>
              </w:rPr>
              <w:t>043</w:t>
            </w:r>
            <w:r>
              <w:rPr>
                <w:rFonts w:ascii="宋体"/>
                <w:b/>
                <w:sz w:val="21"/>
                <w:szCs w:val="22"/>
              </w:rPr>
              <w:t>0</w:t>
            </w:r>
            <w:r>
              <w:rPr>
                <w:rFonts w:hint="eastAsia" w:ascii="宋体"/>
                <w:b/>
                <w:sz w:val="21"/>
                <w:szCs w:val="22"/>
              </w:rPr>
              <w:t>资质范围内的建筑装修装饰工程、建筑工程施工总承包</w:t>
            </w:r>
          </w:p>
          <w:p>
            <w:pPr>
              <w:rPr>
                <w:rFonts w:ascii="宋体"/>
                <w:b/>
                <w:sz w:val="21"/>
                <w:szCs w:val="22"/>
              </w:rPr>
            </w:pPr>
            <w:bookmarkStart w:id="20" w:name="E勾选Add1"/>
            <w:r>
              <w:rPr>
                <w:rFonts w:hint="eastAsia" w:ascii="宋体"/>
                <w:b/>
                <w:sz w:val="21"/>
                <w:szCs w:val="22"/>
              </w:rPr>
              <w:t>■</w:t>
            </w:r>
            <w:bookmarkEnd w:id="20"/>
            <w:r>
              <w:rPr>
                <w:rFonts w:ascii="宋体"/>
                <w:b/>
                <w:sz w:val="21"/>
                <w:szCs w:val="22"/>
              </w:rPr>
              <w:t>EMS</w:t>
            </w:r>
            <w:r>
              <w:rPr>
                <w:rFonts w:hint="eastAsia" w:ascii="宋体"/>
                <w:b/>
                <w:sz w:val="21"/>
                <w:szCs w:val="22"/>
              </w:rPr>
              <w:t>：资质范围内的建筑装修装饰工程、建筑工程施工总承包及相关环境管理活动</w:t>
            </w:r>
          </w:p>
          <w:p>
            <w:pPr>
              <w:rPr>
                <w:rFonts w:ascii="宋体" w:hAnsi="宋体"/>
                <w:b/>
                <w:sz w:val="21"/>
                <w:szCs w:val="21"/>
              </w:rPr>
            </w:pPr>
            <w:bookmarkStart w:id="21" w:name="S勾选Add2"/>
            <w:r>
              <w:rPr>
                <w:rFonts w:hint="eastAsia" w:ascii="宋体"/>
                <w:b/>
                <w:sz w:val="21"/>
                <w:szCs w:val="22"/>
              </w:rPr>
              <w:t>■</w:t>
            </w:r>
            <w:bookmarkEnd w:id="21"/>
            <w:r>
              <w:rPr>
                <w:rFonts w:ascii="宋体"/>
                <w:b/>
                <w:sz w:val="21"/>
                <w:szCs w:val="22"/>
              </w:rPr>
              <w:t>OHSMS</w:t>
            </w:r>
            <w:r>
              <w:rPr>
                <w:rFonts w:hint="eastAsia" w:ascii="宋体"/>
                <w:b/>
                <w:sz w:val="21"/>
                <w:szCs w:val="22"/>
              </w:rPr>
              <w:t xml:space="preserve">：资质范围内的建筑装修装饰工程、建筑工程施工总承包及相关职业健康安全管理活动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800"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965"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41"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222" w:type="dxa"/>
          </w:tcPr>
          <w:p>
            <w:pPr>
              <w:spacing w:line="260" w:lineRule="exact"/>
              <w:rPr>
                <w:rFonts w:ascii="宋体" w:hAnsi="宋体"/>
                <w:b/>
                <w:sz w:val="21"/>
                <w:szCs w:val="21"/>
              </w:rPr>
            </w:pPr>
            <w:bookmarkStart w:id="22" w:name="专业代码"/>
            <w:r>
              <w:rPr>
                <w:rFonts w:ascii="宋体" w:hAnsi="宋体"/>
                <w:b/>
                <w:sz w:val="21"/>
                <w:szCs w:val="21"/>
              </w:rPr>
              <w:t>EC：28.02.00;28.08.01;28.08.02;28.08.03;28.08.04;28.08.05</w:t>
            </w:r>
          </w:p>
          <w:p>
            <w:pPr>
              <w:spacing w:line="260" w:lineRule="exact"/>
              <w:rPr>
                <w:rFonts w:ascii="宋体" w:hAnsi="宋体"/>
                <w:b/>
                <w:sz w:val="21"/>
                <w:szCs w:val="21"/>
              </w:rPr>
            </w:pPr>
            <w:r>
              <w:rPr>
                <w:rFonts w:ascii="宋体" w:hAnsi="宋体"/>
                <w:b/>
                <w:sz w:val="21"/>
                <w:szCs w:val="21"/>
              </w:rPr>
              <w:t>E：28.02.00;28.08.01;28.08.02;28.08.03;28.08.04;28.08.05</w:t>
            </w:r>
          </w:p>
          <w:p>
            <w:pPr>
              <w:spacing w:line="260" w:lineRule="exact"/>
              <w:rPr>
                <w:rFonts w:ascii="宋体" w:hAnsi="宋体"/>
                <w:b/>
                <w:sz w:val="21"/>
                <w:szCs w:val="21"/>
              </w:rPr>
            </w:pPr>
            <w:r>
              <w:rPr>
                <w:rFonts w:ascii="宋体" w:hAnsi="宋体"/>
                <w:b/>
                <w:sz w:val="21"/>
                <w:szCs w:val="21"/>
              </w:rPr>
              <w:t>O：28.02.00;28.08.01;28.08.02;28.08.03;28.08.04;28.08.05</w:t>
            </w:r>
            <w:bookmarkEnd w:id="22"/>
          </w:p>
        </w:tc>
        <w:tc>
          <w:tcPr>
            <w:tcW w:w="953"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2022年07月04日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b/>
                <w:sz w:val="20"/>
              </w:rPr>
              <w:t>2</w:t>
            </w:r>
            <w:r>
              <w:rPr>
                <w:b/>
                <w:sz w:val="20"/>
              </w:rPr>
              <w:t>019</w:t>
            </w:r>
            <w:r>
              <w:rPr>
                <w:rFonts w:hint="eastAsia"/>
                <w:b/>
                <w:sz w:val="20"/>
              </w:rPr>
              <w:t>年6月</w:t>
            </w:r>
            <w:r>
              <w:rPr>
                <w:b/>
                <w:sz w:val="20"/>
              </w:rPr>
              <w:t>28</w:t>
            </w:r>
            <w:r>
              <w:rPr>
                <w:rFonts w:hint="eastAsia"/>
                <w:b/>
                <w:sz w:val="20"/>
              </w:rPr>
              <w:t>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本次审核覆盖时间：从上次审核结束日的年月日至年月日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02" w:firstLineChars="200"/>
              <w:rPr>
                <w:b/>
                <w:color w:val="000000" w:themeColor="text1"/>
                <w:sz w:val="20"/>
                <w:szCs w:val="20"/>
              </w:rPr>
            </w:pPr>
            <w:r>
              <w:rPr>
                <w:rFonts w:hint="eastAsia"/>
                <w:b/>
                <w:color w:val="000000" w:themeColor="text1"/>
                <w:sz w:val="20"/>
                <w:szCs w:val="20"/>
              </w:rPr>
              <w:t>经营范围：资质范围内的建筑装修装饰工程、建筑工程施工总承包。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ind w:firstLine="402" w:firstLineChars="200"/>
              <w:rPr>
                <w:b/>
                <w:color w:val="000000" w:themeColor="text1"/>
                <w:sz w:val="20"/>
                <w:szCs w:val="20"/>
              </w:rPr>
            </w:pPr>
            <w:r>
              <w:rPr>
                <w:rFonts w:hint="eastAsia"/>
                <w:b/>
                <w:color w:val="000000" w:themeColor="text1"/>
                <w:sz w:val="20"/>
                <w:szCs w:val="20"/>
              </w:rPr>
              <w:t>提供了《组织内外部环境因素识别表》：</w:t>
            </w:r>
          </w:p>
          <w:p>
            <w:pPr>
              <w:spacing w:line="240" w:lineRule="exact"/>
              <w:ind w:firstLine="402" w:firstLineChars="200"/>
              <w:rPr>
                <w:b/>
                <w:color w:val="000000" w:themeColor="text1"/>
                <w:sz w:val="20"/>
                <w:szCs w:val="20"/>
              </w:rPr>
            </w:pPr>
            <w:r>
              <w:rPr>
                <w:rFonts w:hint="eastAsia"/>
                <w:b/>
                <w:color w:val="000000" w:themeColor="text1"/>
                <w:sz w:val="20"/>
                <w:szCs w:val="20"/>
              </w:rPr>
              <w:t>内部环境：资源因素－公司提供符合资质范围内的建筑装修装饰工程、建筑工程施工总承包的场所，配备适宜的硬件和软件设施设备。信息来源：设施设备清单－具体现状描述：本公司设施设备可以确保资质范围内的建筑装修装饰工程、建筑工程施工总承包，基本的质量控制要求－SWOT分析：WT……</w:t>
            </w:r>
          </w:p>
          <w:p>
            <w:pPr>
              <w:spacing w:line="240" w:lineRule="exact"/>
              <w:ind w:firstLine="402" w:firstLineChars="200"/>
              <w:rPr>
                <w:b/>
                <w:color w:val="000000" w:themeColor="text1"/>
                <w:sz w:val="20"/>
                <w:szCs w:val="20"/>
              </w:rPr>
            </w:pPr>
            <w:r>
              <w:rPr>
                <w:rFonts w:hint="eastAsia"/>
                <w:b/>
                <w:color w:val="000000" w:themeColor="text1"/>
                <w:sz w:val="20"/>
                <w:szCs w:val="20"/>
              </w:rPr>
              <w:t>外部环境：竞争力－公司类别：资质范围内的建筑装修装饰工程、建筑工程施工总承包，当前市场占有率不高，其他类似企业比较多－信息来源：市场调查和分析－具体现状描述：本公司产品质量稳定，但在市场中同行也多，竞争压力大－SWOT分析：ST……</w:t>
            </w:r>
          </w:p>
          <w:p>
            <w:pPr>
              <w:spacing w:before="62" w:beforeLines="20"/>
              <w:rPr>
                <w:b/>
                <w:color w:val="000000" w:themeColor="text1"/>
                <w:sz w:val="20"/>
                <w:szCs w:val="20"/>
              </w:rPr>
            </w:pPr>
            <w:r>
              <w:rPr>
                <w:rFonts w:hint="eastAsia"/>
                <w:b/>
                <w:color w:val="000000" w:themeColor="text1"/>
                <w:sz w:val="20"/>
                <w:szCs w:val="20"/>
              </w:rPr>
              <w:t>公司管理层</w:t>
            </w:r>
            <w:r>
              <w:rPr>
                <w:rFonts w:hint="eastAsia" w:ascii="Times New Roman" w:hAnsi="Times New Roman" w:cs="Times New Roman"/>
                <w:b/>
                <w:color w:val="000000" w:themeColor="text1"/>
                <w:sz w:val="20"/>
                <w:szCs w:val="20"/>
              </w:rPr>
              <w:t>已确定了外部和内部因素，已经对经营环境、内外部环境进行分析并提出对策，并进行了监视和评审。</w:t>
            </w:r>
            <w:r>
              <w:rPr>
                <w:rFonts w:hint="eastAsia" w:ascii="Times New Roman" w:hAnsi="Times New Roman" w:cs="Times New Roman"/>
                <w:b/>
                <w:color w:val="000000" w:themeColor="text1"/>
                <w:sz w:val="20"/>
                <w:szCs w:val="20"/>
                <w:lang w:val="en-US" w:eastAsia="zh-CN"/>
              </w:rPr>
              <w:t xml:space="preserve">由于标准的版本更新，公司根据标准的更新体系文件也进行了相应的更新，更新后的版本为：B/0 </w:t>
            </w:r>
            <w:r>
              <w:rPr>
                <w:rFonts w:hint="eastAsia" w:ascii="Times New Roman" w:hAnsi="Times New Roman" w:cs="Times New Roman"/>
                <w:b/>
                <w:color w:val="000000" w:themeColor="text1"/>
                <w:sz w:val="20"/>
                <w:szCs w:val="20"/>
              </w:rPr>
              <w:t>实施开始时间：</w:t>
            </w:r>
            <w:r>
              <w:rPr>
                <w:rFonts w:hint="eastAsia" w:ascii="Times New Roman" w:hAnsi="Times New Roman" w:cs="Times New Roman"/>
                <w:b/>
                <w:color w:val="000000" w:themeColor="text1"/>
                <w:sz w:val="20"/>
                <w:szCs w:val="20"/>
                <w:lang w:eastAsia="zh-CN"/>
              </w:rPr>
              <w:t>2020年3月9日</w:t>
            </w:r>
            <w:r>
              <w:rPr>
                <w:rFonts w:hint="eastAsia" w:ascii="Times New Roman" w:hAnsi="Times New Roman" w:cs="Times New Roman"/>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02" w:firstLineChars="200"/>
              <w:rPr>
                <w:b/>
                <w:color w:val="000000" w:themeColor="text1"/>
                <w:sz w:val="20"/>
                <w:szCs w:val="20"/>
              </w:rPr>
            </w:pPr>
            <w:r>
              <w:rPr>
                <w:rFonts w:hint="eastAsia"/>
                <w:b/>
                <w:color w:val="000000" w:themeColor="text1"/>
                <w:sz w:val="20"/>
                <w:szCs w:val="20"/>
              </w:rPr>
              <w:t>相关方包括顾客、所有者、组织中的成员、供应商、银行、工会、合伙人、竞争对手或社会团体或行业协会。在每年的管理评审前，由相关部门负责人进行识别并评估其适用性,具体部门及识别见管理评审输入。主要顾客群：城投集团、房地产开发商、广大企事业单位、商户、居民等</w:t>
            </w:r>
          </w:p>
          <w:p>
            <w:pPr>
              <w:spacing w:line="240" w:lineRule="exact"/>
              <w:ind w:firstLine="402" w:firstLineChars="200"/>
              <w:rPr>
                <w:b/>
                <w:color w:val="000000" w:themeColor="text1"/>
                <w:sz w:val="20"/>
                <w:szCs w:val="20"/>
              </w:rPr>
            </w:pPr>
            <w:r>
              <w:rPr>
                <w:rFonts w:hint="eastAsia"/>
                <w:b/>
                <w:color w:val="000000" w:themeColor="text1"/>
                <w:sz w:val="20"/>
                <w:szCs w:val="20"/>
              </w:rPr>
              <w:t>各部门在获得内外部环境要素信息变化时，应及时告知管理者代表，由管理者代表对《相关方期望或要求识别表》进行修订。</w:t>
            </w:r>
          </w:p>
          <w:p>
            <w:pPr>
              <w:spacing w:line="240" w:lineRule="exact"/>
              <w:ind w:firstLine="402" w:firstLineChars="200"/>
              <w:rPr>
                <w:b/>
                <w:color w:val="000000" w:themeColor="text1"/>
                <w:sz w:val="20"/>
                <w:szCs w:val="20"/>
              </w:rPr>
            </w:pPr>
            <w:r>
              <w:rPr>
                <w:rFonts w:hint="eastAsia"/>
                <w:b/>
                <w:color w:val="000000" w:themeColor="text1"/>
                <w:sz w:val="20"/>
                <w:szCs w:val="20"/>
              </w:rPr>
              <w:t>相关方期望或要求监测与更新：管理者代表每年在管理评审前组织一次全面的内外部内外部环境要素识别与评审。</w:t>
            </w:r>
          </w:p>
          <w:p>
            <w:pPr>
              <w:spacing w:line="240" w:lineRule="exact"/>
              <w:ind w:firstLine="402" w:firstLineChars="20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firstLine="402" w:firstLineChars="200"/>
              <w:rPr>
                <w:b/>
                <w:color w:val="000000" w:themeColor="text1"/>
              </w:rPr>
            </w:pPr>
            <w:r>
              <w:rPr>
                <w:rFonts w:hint="eastAsia" w:ascii="Times New Roman" w:hAnsi="Times New Roman" w:cs="Times New Roman"/>
                <w:b/>
                <w:color w:val="000000" w:themeColor="text1"/>
                <w:sz w:val="20"/>
                <w:szCs w:val="20"/>
              </w:rPr>
              <w:t>管理方针：“科学管理、质量创优、顾客至上，守法经营，安全第一，预防污染，井井有条，持续改进”。通过管理手册的分发和开会等沟通使全体员工理解方针，通过内审和管理评审保持方针的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ind w:firstLine="482" w:firstLineChars="200"/>
              <w:jc w:val="left"/>
              <w:rPr>
                <w:rFonts w:hint="eastAsia" w:ascii="Times New Roman" w:hAnsi="Times New Roman" w:cs="Times New Roman"/>
                <w:b/>
                <w:color w:val="000000" w:themeColor="text1"/>
                <w:sz w:val="20"/>
                <w:szCs w:val="20"/>
              </w:rPr>
            </w:pPr>
            <w:r>
              <w:rPr>
                <w:b/>
                <w:color w:val="000000" w:themeColor="text1"/>
              </w:rPr>
              <w:t>4、</w:t>
            </w:r>
            <w:r>
              <w:rPr>
                <w:rFonts w:hint="eastAsia" w:ascii="Times New Roman" w:hAnsi="Times New Roman" w:cs="Times New Roman"/>
                <w:b/>
                <w:color w:val="000000" w:themeColor="text1"/>
                <w:sz w:val="20"/>
                <w:szCs w:val="20"/>
              </w:rPr>
              <w:t>风险识别与控制策划（QES）</w:t>
            </w:r>
          </w:p>
          <w:p>
            <w:pPr>
              <w:spacing w:line="240" w:lineRule="exact"/>
              <w:ind w:firstLine="402" w:firstLineChars="200"/>
              <w:rPr>
                <w:rFonts w:hint="eastAsia" w:ascii="Times New Roman" w:hAnsi="Times New Roman" w:cs="Times New Roman"/>
                <w:b/>
                <w:color w:val="000000" w:themeColor="text1"/>
                <w:sz w:val="20"/>
                <w:szCs w:val="20"/>
              </w:rPr>
            </w:pPr>
            <w:r>
              <w:rPr>
                <w:rFonts w:hint="eastAsia" w:ascii="Times New Roman" w:hAnsi="Times New Roman" w:cs="Times New Roman"/>
                <w:b/>
                <w:color w:val="000000" w:themeColor="text1"/>
                <w:sz w:val="20"/>
                <w:szCs w:val="20"/>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ind w:firstLine="402" w:firstLineChars="200"/>
              <w:rPr>
                <w:rFonts w:hint="eastAsia" w:ascii="Times New Roman" w:hAnsi="Times New Roman" w:cs="Times New Roman"/>
                <w:b/>
                <w:color w:val="000000" w:themeColor="text1"/>
                <w:sz w:val="20"/>
                <w:szCs w:val="20"/>
              </w:rPr>
            </w:pPr>
            <w:r>
              <w:rPr>
                <w:rFonts w:hint="eastAsia" w:ascii="Times New Roman" w:hAnsi="Times New Roman" w:cs="Times New Roman"/>
                <w:b/>
                <w:color w:val="000000" w:themeColor="text1"/>
                <w:sz w:val="20"/>
                <w:szCs w:val="20"/>
              </w:rPr>
              <w:t>提供了“风险和机遇评估表”，将需要应对的风险和机遇进行风险分析确定风险级别（一般风险、高风险），在质量管理体系所确定的过程（客户开发、供应商的要求等）中，整合制定针对性管理措施（如程序控制等）。</w:t>
            </w:r>
          </w:p>
          <w:p>
            <w:pPr>
              <w:spacing w:line="240" w:lineRule="exact"/>
              <w:ind w:firstLine="402" w:firstLineChars="200"/>
              <w:rPr>
                <w:rFonts w:hint="eastAsia" w:ascii="Times New Roman" w:hAnsi="Times New Roman" w:cs="Times New Roman"/>
                <w:b/>
                <w:color w:val="000000" w:themeColor="text1"/>
                <w:sz w:val="20"/>
                <w:szCs w:val="20"/>
              </w:rPr>
            </w:pPr>
            <w:r>
              <w:rPr>
                <w:rFonts w:hint="eastAsia" w:ascii="Times New Roman" w:hAnsi="Times New Roman" w:cs="Times New Roman"/>
                <w:b/>
                <w:color w:val="000000" w:themeColor="text1"/>
                <w:sz w:val="20"/>
                <w:szCs w:val="20"/>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pPr>
              <w:spacing w:line="240" w:lineRule="exact"/>
              <w:ind w:firstLine="402" w:firstLineChars="200"/>
              <w:rPr>
                <w:b/>
                <w:color w:val="000000" w:themeColor="text1"/>
              </w:rPr>
            </w:pPr>
            <w:r>
              <w:rPr>
                <w:rFonts w:hint="eastAsia" w:ascii="Times New Roman" w:hAnsi="Times New Roman" w:cs="Times New Roman"/>
                <w:b/>
                <w:color w:val="000000" w:themeColor="text1"/>
                <w:sz w:val="20"/>
                <w:szCs w:val="20"/>
              </w:rPr>
              <w:t>机遇主要是现在社会需求不断增多，全民环保安全意识越来越强等。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质量管理体系过程有：人力资源、基础设施、文件、设计、职责、服务的要求、外部提供的产品和服务、产品放行、不合格输出控制、绩效评价和改进等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设计过程、隐蔽工程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特殊防水、结构焊接</w:t>
            </w:r>
          </w:p>
          <w:p>
            <w:pPr>
              <w:tabs>
                <w:tab w:val="left" w:pos="540"/>
              </w:tabs>
              <w:spacing w:line="300" w:lineRule="exact"/>
              <w:ind w:left="201" w:hanging="201" w:hangingChars="100"/>
              <w:rPr>
                <w:rFonts w:ascii="宋体" w:hAnsi="宋体"/>
                <w:b/>
                <w:color w:val="000000" w:themeColor="text1"/>
                <w:sz w:val="20"/>
                <w:szCs w:val="20"/>
              </w:rPr>
            </w:pPr>
            <w:r>
              <w:rPr>
                <w:rFonts w:ascii="宋体" w:hAnsi="宋体"/>
                <w:b/>
                <w:color w:val="000000" w:themeColor="text1"/>
                <w:sz w:val="20"/>
                <w:szCs w:val="20"/>
              </w:rPr>
              <w:pict>
                <v:shape id="_x0000_s2051" o:spid="_x0000_s2051" o:spt="32" type="#_x0000_t32" style="position:absolute;left:0pt;margin-left:55.15pt;margin-top:12.75pt;height:0pt;width:42pt;z-index:25166438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ascii="宋体" w:hAnsi="宋体"/>
                <w:b/>
                <w:color w:val="000000" w:themeColor="text1"/>
                <w:sz w:val="20"/>
                <w:szCs w:val="20"/>
              </w:rPr>
              <w:t xml:space="preserve"> </w:t>
            </w:r>
            <w:r>
              <w:rPr>
                <w:rFonts w:hint="eastAsia" w:ascii="宋体" w:hAnsi="宋体"/>
                <w:b/>
                <w:color w:val="000000" w:themeColor="text1"/>
                <w:sz w:val="20"/>
                <w:szCs w:val="20"/>
              </w:rPr>
              <w:t xml:space="preserve">  ，不适用理由：</w:t>
            </w:r>
            <w:r>
              <w:rPr>
                <w:rFonts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根据公司经营性质，识别了各部门和场所的环境因素，并对环境因素进行了评价，评价出了重要环境因素（固体废弃物排放、火灾爆炸、噪声排放、粉尘排放、废水排放、资源浪费)，识别基本齐全，评价合理。基本了解评价动态变更的及时性。</w:t>
            </w:r>
          </w:p>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根据组织经营性质，识别了各部门和场所的危险源，并对危险源进行了评价，评价出不可接受风险（塌方、倒塌事故、触电、火灾爆炸、机械伤害、高处坠落、中暑、物体打击、车辆伤害、暴雨或洪水伤害），识别基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法律法规的宣传方式：■会议    ■网络    ■公示   ■其他</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b/>
                <w:color w:val="000000" w:themeColor="text1"/>
                <w:szCs w:val="21"/>
              </w:rPr>
              <w:t>9</w:t>
            </w:r>
            <w:r>
              <w:rPr>
                <w:rFonts w:hint="eastAsia"/>
                <w:b/>
                <w:color w:val="000000" w:themeColor="text1"/>
                <w:szCs w:val="21"/>
              </w:rPr>
              <w:t xml:space="preserve">.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ascii="宋体" w:hAnsi="宋体"/>
                <w:b/>
                <w:color w:val="000000" w:themeColor="text1"/>
              </w:rPr>
            </w:pPr>
            <w:r>
              <w:rPr>
                <w:rFonts w:hint="eastAsia" w:ascii="宋体" w:hAnsi="宋体"/>
                <w:b/>
                <w:color w:val="000000" w:themeColor="text1"/>
              </w:rPr>
              <w:t xml:space="preserve"> </w:t>
            </w:r>
            <w:r>
              <w:rPr>
                <w:rFonts w:ascii="宋体" w:hAnsi="宋体"/>
                <w:b/>
                <w:color w:val="000000" w:themeColor="text1"/>
              </w:rPr>
              <w:t xml:space="preserve">   </w:t>
            </w:r>
            <w:r>
              <w:rPr>
                <w:rFonts w:hint="eastAsia" w:ascii="宋体" w:hAnsi="宋体" w:eastAsia="宋体" w:cs="Times New Roman"/>
                <w:b/>
                <w:color w:val="000000" w:themeColor="text1"/>
                <w:kern w:val="2"/>
                <w:sz w:val="21"/>
                <w:szCs w:val="21"/>
                <w:lang w:val="en-US" w:eastAsia="zh-CN" w:bidi="ar-SA"/>
              </w:rPr>
              <w:t>在公司各职能和层次上建立了质量、环境、职业健康安全目标，并制定了相应考核办法。基本适宜公司特点。目标具有可测量性，对目标完成情况进行了考核。对制订的管理方案实施情况定期进行检查，提供检查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b/>
                <w:color w:val="000000" w:themeColor="text1"/>
                <w:sz w:val="20"/>
                <w:szCs w:val="20"/>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b/>
                <w:color w:val="000000" w:themeColor="text1"/>
                <w:sz w:val="20"/>
                <w:szCs w:val="20"/>
              </w:rPr>
              <w:t xml:space="preserve"> </w:t>
            </w:r>
            <w:r>
              <w:rPr>
                <w:rFonts w:ascii="宋体" w:hAnsi="宋体"/>
                <w:b/>
                <w:color w:val="000000" w:themeColor="text1"/>
                <w:sz w:val="20"/>
                <w:szCs w:val="20"/>
              </w:rPr>
              <w:t xml:space="preserve">   </w:t>
            </w:r>
            <w:r>
              <w:rPr>
                <w:rFonts w:hint="eastAsia" w:ascii="宋体" w:hAnsi="宋体"/>
                <w:b/>
                <w:color w:val="000000" w:themeColor="text1"/>
                <w:sz w:val="20"/>
                <w:szCs w:val="20"/>
              </w:rPr>
              <w:t>公司按照制定的文件和记录控制相关程序，对管理体系有关的文件、记录等成文信息进行有效控制，在使用处均有文件的有效版本。公司文件为手册、程序文件、作业文件三层。</w:t>
            </w:r>
          </w:p>
          <w:p>
            <w:pPr>
              <w:tabs>
                <w:tab w:val="left" w:pos="540"/>
              </w:tabs>
              <w:spacing w:line="240" w:lineRule="exact"/>
              <w:ind w:firstLine="402" w:firstLineChars="200"/>
              <w:rPr>
                <w:rFonts w:hint="eastAsia" w:ascii="宋体" w:hAnsi="宋体"/>
                <w:b/>
                <w:color w:val="000000" w:themeColor="text1"/>
                <w:sz w:val="20"/>
                <w:szCs w:val="20"/>
              </w:rPr>
            </w:pPr>
            <w:r>
              <w:rPr>
                <w:rFonts w:hint="eastAsia" w:ascii="宋体" w:hAnsi="宋体"/>
                <w:b/>
                <w:color w:val="000000" w:themeColor="text1"/>
                <w:sz w:val="20"/>
                <w:szCs w:val="20"/>
              </w:rPr>
              <w:t>创建和更新文件时，标识和说明、格式、评审和批准等与规定要求相符。文件的存在形式以书面文件和电子版文件为准。文审修订后成文信息的控制符合要求。</w:t>
            </w:r>
          </w:p>
          <w:p>
            <w:pPr>
              <w:tabs>
                <w:tab w:val="left" w:pos="540"/>
              </w:tabs>
              <w:spacing w:line="240" w:lineRule="exact"/>
              <w:ind w:firstLine="402" w:firstLineChars="200"/>
              <w:rPr>
                <w:rFonts w:hint="eastAsia" w:ascii="宋体" w:hAnsi="宋体"/>
                <w:b/>
                <w:color w:val="000000" w:themeColor="text1"/>
                <w:sz w:val="20"/>
                <w:szCs w:val="20"/>
              </w:rPr>
            </w:pPr>
            <w:r>
              <w:rPr>
                <w:rFonts w:hint="eastAsia" w:cs="Times New Roman"/>
                <w:b/>
                <w:color w:val="000000" w:themeColor="text1"/>
                <w:sz w:val="20"/>
                <w:szCs w:val="20"/>
                <w:lang w:val="en-US" w:eastAsia="zh-CN"/>
              </w:rPr>
              <w:t>公司体系文件</w:t>
            </w:r>
            <w:r>
              <w:rPr>
                <w:rFonts w:hint="eastAsia" w:ascii="Times New Roman" w:hAnsi="Times New Roman" w:cs="Times New Roman"/>
                <w:b/>
                <w:color w:val="000000" w:themeColor="text1"/>
                <w:sz w:val="20"/>
                <w:szCs w:val="20"/>
                <w:lang w:val="en-US" w:eastAsia="zh-CN"/>
              </w:rPr>
              <w:t xml:space="preserve">更新后的版本为：B/0 </w:t>
            </w:r>
            <w:r>
              <w:rPr>
                <w:rFonts w:hint="eastAsia" w:ascii="Times New Roman" w:hAnsi="Times New Roman" w:cs="Times New Roman"/>
                <w:b/>
                <w:color w:val="000000" w:themeColor="text1"/>
                <w:sz w:val="20"/>
                <w:szCs w:val="20"/>
              </w:rPr>
              <w:t>实施开始时间：</w:t>
            </w:r>
            <w:r>
              <w:rPr>
                <w:rFonts w:hint="eastAsia" w:ascii="Times New Roman" w:hAnsi="Times New Roman" w:cs="Times New Roman"/>
                <w:b/>
                <w:color w:val="000000" w:themeColor="text1"/>
                <w:sz w:val="20"/>
                <w:szCs w:val="20"/>
                <w:lang w:eastAsia="zh-CN"/>
              </w:rPr>
              <w:t>2020年3月9日</w:t>
            </w:r>
            <w:r>
              <w:rPr>
                <w:rFonts w:hint="eastAsia" w:ascii="Times New Roman" w:hAnsi="Times New Roman" w:cs="Times New Roman"/>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ascii="宋体" w:hAnsi="宋体"/>
                <w:b/>
                <w:color w:val="000000" w:themeColor="text1"/>
                <w:sz w:val="20"/>
                <w:szCs w:val="20"/>
              </w:rPr>
              <w:t xml:space="preserve"> </w:t>
            </w:r>
            <w:r>
              <w:rPr>
                <w:rFonts w:ascii="宋体" w:hAnsi="宋体"/>
                <w:b/>
                <w:color w:val="000000" w:themeColor="text1"/>
                <w:sz w:val="20"/>
                <w:szCs w:val="20"/>
              </w:rPr>
              <w:t xml:space="preserve">   </w:t>
            </w:r>
            <w:r>
              <w:rPr>
                <w:rFonts w:hint="eastAsia" w:ascii="宋体" w:hAnsi="宋体"/>
                <w:b/>
                <w:color w:val="000000" w:themeColor="text1"/>
                <w:sz w:val="20"/>
                <w:szCs w:val="20"/>
              </w:rPr>
              <w:t>该公司员工</w:t>
            </w:r>
            <w:r>
              <w:rPr>
                <w:rFonts w:ascii="宋体" w:hAnsi="宋体"/>
                <w:b/>
                <w:color w:val="000000" w:themeColor="text1"/>
                <w:sz w:val="20"/>
                <w:szCs w:val="20"/>
              </w:rPr>
              <w:t>56</w:t>
            </w:r>
            <w:r>
              <w:rPr>
                <w:rFonts w:hint="eastAsia" w:ascii="宋体" w:hAnsi="宋体"/>
                <w:b/>
                <w:color w:val="000000" w:themeColor="text1"/>
                <w:sz w:val="20"/>
                <w:szCs w:val="20"/>
              </w:rPr>
              <w:t>人，管理人员</w:t>
            </w:r>
            <w:r>
              <w:rPr>
                <w:rFonts w:ascii="宋体" w:hAnsi="宋体"/>
                <w:b/>
                <w:color w:val="000000" w:themeColor="text1"/>
                <w:sz w:val="20"/>
                <w:szCs w:val="20"/>
              </w:rPr>
              <w:t>6</w:t>
            </w:r>
            <w:r>
              <w:rPr>
                <w:rFonts w:hint="eastAsia" w:ascii="宋体" w:hAnsi="宋体"/>
                <w:b/>
                <w:color w:val="000000" w:themeColor="text1"/>
                <w:sz w:val="20"/>
                <w:szCs w:val="20"/>
              </w:rPr>
              <w:t>人，人力资源满足要求。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402" w:firstLineChars="200"/>
              <w:rPr>
                <w:rFonts w:ascii="宋体" w:hAnsi="宋体"/>
                <w:b/>
                <w:color w:val="000000" w:themeColor="text1"/>
                <w:sz w:val="20"/>
                <w:szCs w:val="20"/>
              </w:rPr>
            </w:pPr>
            <w:r>
              <w:rPr>
                <w:rFonts w:hint="eastAsia" w:ascii="宋体" w:hAnsi="宋体"/>
                <w:b/>
                <w:color w:val="000000" w:themeColor="text1"/>
                <w:sz w:val="20"/>
                <w:szCs w:val="20"/>
              </w:rPr>
              <w:t>设备主要是：砂轮切割机、气钉枪、空气压缩机、手提电刨、电锤、玻璃钻孔机、涂料搅拌器、蚊钉枪、活动脚手架等设备适宜，建筑施工设备需要时外租；电脑、打印机、复印件、空调等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02" w:firstLineChars="200"/>
              <w:rPr>
                <w:rFonts w:ascii="宋体" w:hAnsi="宋体"/>
                <w:b/>
                <w:color w:val="000000" w:themeColor="text1"/>
                <w:sz w:val="20"/>
                <w:szCs w:val="20"/>
              </w:rPr>
            </w:pPr>
            <w:r>
              <w:rPr>
                <w:rFonts w:hint="eastAsia" w:ascii="宋体" w:hAnsi="宋体"/>
                <w:b/>
                <w:color w:val="000000" w:themeColor="text1"/>
                <w:sz w:val="20"/>
                <w:szCs w:val="20"/>
              </w:rPr>
              <w:t>运行环境室外施工有温度和风力的要求，能满足要求。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 xml:space="preserve"> </w:t>
            </w:r>
            <w:r>
              <w:rPr>
                <w:rFonts w:ascii="宋体" w:hAnsi="宋体"/>
                <w:b/>
                <w:color w:val="000000" w:themeColor="text1"/>
                <w:sz w:val="20"/>
                <w:szCs w:val="20"/>
              </w:rPr>
              <w:t xml:space="preserve">   </w:t>
            </w:r>
            <w:r>
              <w:rPr>
                <w:rFonts w:hint="eastAsia" w:ascii="宋体" w:hAnsi="宋体"/>
                <w:b/>
                <w:color w:val="000000" w:themeColor="text1"/>
                <w:sz w:val="20"/>
                <w:szCs w:val="20"/>
              </w:rPr>
              <w:t>监视测量设备：水准仪、绝缘电阻测试仪、钢卷尺、电子秤、直尺</w:t>
            </w:r>
            <w:r>
              <w:rPr>
                <w:rFonts w:hint="eastAsia" w:ascii="宋体" w:hAnsi="宋体"/>
                <w:b/>
                <w:color w:val="000000" w:themeColor="text1"/>
                <w:sz w:val="20"/>
                <w:szCs w:val="20"/>
                <w:lang w:val="en-US" w:eastAsia="zh-CN"/>
              </w:rPr>
              <w:t>等</w:t>
            </w:r>
            <w:r>
              <w:rPr>
                <w:rFonts w:hint="eastAsia" w:ascii="宋体" w:hAnsi="宋体"/>
                <w:b/>
                <w:color w:val="000000" w:themeColor="text1"/>
                <w:sz w:val="20"/>
                <w:szCs w:val="20"/>
              </w:rPr>
              <w:t xml:space="preserve">，能够满足要求。 </w:t>
            </w:r>
            <w:r>
              <w:rPr>
                <w:rFonts w:hint="eastAsia" w:ascii="宋体" w:hAnsi="宋体"/>
                <w:b/>
                <w:color w:val="000000" w:themeColor="text1"/>
                <w:sz w:val="20"/>
                <w:szCs w:val="20"/>
                <w:lang w:val="en-US" w:eastAsia="zh-CN"/>
              </w:rPr>
              <w:t>现场提供相应监视测量设备校准证书，详见附件。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 xml:space="preserve"> </w:t>
            </w:r>
            <w:r>
              <w:rPr>
                <w:rFonts w:ascii="宋体" w:hAnsi="宋体"/>
                <w:b/>
                <w:color w:val="000000" w:themeColor="text1"/>
                <w:sz w:val="20"/>
                <w:szCs w:val="20"/>
              </w:rPr>
              <w:t xml:space="preserve">   </w:t>
            </w:r>
            <w:r>
              <w:rPr>
                <w:rFonts w:hint="eastAsia" w:ascii="宋体" w:hAnsi="宋体"/>
                <w:b/>
                <w:color w:val="000000" w:themeColor="text1"/>
                <w:sz w:val="20"/>
                <w:szCs w:val="20"/>
              </w:rPr>
              <w:t>公司确定运行过程所需的知识，内部来源包括公司运作准则（管理制度、作业指导书、工作记录等）、专业技术应用、建筑、装修装饰工程过程管理等。外部来源包括外来资料、法律法规、市场信息等。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 xml:space="preserve"> </w:t>
            </w:r>
            <w:r>
              <w:rPr>
                <w:rFonts w:ascii="宋体" w:hAnsi="宋体"/>
                <w:b/>
                <w:color w:val="000000" w:themeColor="text1"/>
                <w:sz w:val="20"/>
                <w:szCs w:val="20"/>
              </w:rPr>
              <w:t xml:space="preserve">   </w:t>
            </w:r>
            <w:r>
              <w:rPr>
                <w:rFonts w:hint="eastAsia" w:ascii="宋体" w:hAnsi="宋体"/>
                <w:b/>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 xml:space="preserve"> </w:t>
            </w:r>
            <w:r>
              <w:rPr>
                <w:rFonts w:ascii="宋体" w:hAnsi="宋体"/>
                <w:b/>
                <w:color w:val="000000" w:themeColor="text1"/>
                <w:sz w:val="20"/>
                <w:szCs w:val="20"/>
              </w:rPr>
              <w:t xml:space="preserve">   </w:t>
            </w:r>
          </w:p>
          <w:p>
            <w:pPr>
              <w:spacing w:line="240" w:lineRule="exact"/>
              <w:ind w:firstLine="402" w:firstLineChars="200"/>
              <w:rPr>
                <w:rFonts w:ascii="宋体" w:hAnsi="宋体"/>
                <w:b/>
                <w:color w:val="000000" w:themeColor="text1"/>
                <w:sz w:val="20"/>
                <w:szCs w:val="20"/>
              </w:rPr>
            </w:pPr>
            <w:r>
              <w:rPr>
                <w:rFonts w:hint="eastAsia" w:ascii="宋体" w:hAnsi="宋体"/>
                <w:b/>
                <w:color w:val="000000" w:themeColor="text1"/>
                <w:sz w:val="20"/>
                <w:szCs w:val="20"/>
              </w:rPr>
              <w:t>消防设备设施，满足要求。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ascii="Times New Roman" w:hAnsi="Times New Roman" w:cs="Times New Roman"/>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r>
              <w:rPr>
                <w:rFonts w:hint="eastAsia" w:ascii="Times New Roman" w:hAnsi="Times New Roman" w:cs="Times New Roman"/>
                <w:b/>
                <w:color w:val="000000" w:themeColor="text1"/>
                <w:sz w:val="20"/>
                <w:szCs w:val="20"/>
              </w:rPr>
              <w:t>）</w:t>
            </w:r>
          </w:p>
          <w:p>
            <w:pPr>
              <w:spacing w:line="300" w:lineRule="exact"/>
              <w:ind w:left="1"/>
              <w:rPr>
                <w:rFonts w:hint="eastAsia" w:ascii="Times New Roman" w:hAnsi="Times New Roman" w:cs="Times New Roman"/>
                <w:b/>
                <w:color w:val="000000" w:themeColor="text1"/>
                <w:sz w:val="20"/>
                <w:szCs w:val="20"/>
              </w:rPr>
            </w:pPr>
            <w:r>
              <w:rPr>
                <w:rFonts w:hint="eastAsia" w:ascii="Times New Roman" w:hAnsi="Times New Roman" w:cs="Times New Roman"/>
                <w:b/>
                <w:color w:val="000000" w:themeColor="text1"/>
                <w:sz w:val="20"/>
                <w:szCs w:val="20"/>
              </w:rPr>
              <w:t xml:space="preserve">    1. 管理方针：“科学管理、质量创优、顾客至上，守法经营，安全第一，预防污</w:t>
            </w:r>
          </w:p>
          <w:p>
            <w:pPr>
              <w:spacing w:line="300" w:lineRule="exact"/>
              <w:ind w:left="1"/>
              <w:rPr>
                <w:rFonts w:hint="eastAsia" w:ascii="Times New Roman" w:hAnsi="Times New Roman" w:cs="Times New Roman"/>
                <w:b/>
                <w:color w:val="000000" w:themeColor="text1"/>
                <w:sz w:val="20"/>
                <w:szCs w:val="20"/>
              </w:rPr>
            </w:pPr>
            <w:r>
              <w:rPr>
                <w:rFonts w:hint="eastAsia" w:ascii="Times New Roman" w:hAnsi="Times New Roman" w:cs="Times New Roman"/>
                <w:b/>
                <w:color w:val="000000" w:themeColor="text1"/>
                <w:sz w:val="20"/>
                <w:szCs w:val="20"/>
              </w:rPr>
              <w:t>染，井井有条，持续改进”</w:t>
            </w:r>
          </w:p>
          <w:p>
            <w:pPr>
              <w:spacing w:line="300" w:lineRule="exact"/>
              <w:ind w:left="1" w:firstLine="402" w:firstLineChars="200"/>
              <w:rPr>
                <w:b/>
                <w:color w:val="000000" w:themeColor="text1"/>
                <w:sz w:val="20"/>
                <w:szCs w:val="20"/>
              </w:rPr>
            </w:pPr>
            <w:r>
              <w:rPr>
                <w:rFonts w:hint="eastAsia"/>
                <w:b/>
                <w:color w:val="000000" w:themeColor="text1"/>
                <w:sz w:val="20"/>
                <w:szCs w:val="20"/>
              </w:rPr>
              <w:t>2. 管理方针与企业的经营宗旨相适应，协调；</w:t>
            </w:r>
          </w:p>
          <w:p>
            <w:pPr>
              <w:spacing w:line="300" w:lineRule="exact"/>
              <w:ind w:left="1" w:firstLine="402" w:firstLineChars="200"/>
              <w:rPr>
                <w:b/>
                <w:color w:val="000000" w:themeColor="text1"/>
                <w:sz w:val="20"/>
                <w:szCs w:val="20"/>
              </w:rPr>
            </w:pPr>
            <w:r>
              <w:rPr>
                <w:rFonts w:hint="eastAsia"/>
                <w:b/>
                <w:color w:val="000000" w:themeColor="text1"/>
                <w:sz w:val="20"/>
                <w:szCs w:val="20"/>
              </w:rPr>
              <w:t>3. 通过会议传达，沟通，让全体员工理解执行。并定期进行评审（一般一年一次）。20</w:t>
            </w:r>
            <w:r>
              <w:rPr>
                <w:rFonts w:hint="eastAsia"/>
                <w:b/>
                <w:color w:val="000000" w:themeColor="text1"/>
                <w:sz w:val="20"/>
                <w:szCs w:val="20"/>
                <w:lang w:val="en-US" w:eastAsia="zh-CN"/>
              </w:rPr>
              <w:t>20</w:t>
            </w:r>
            <w:r>
              <w:rPr>
                <w:rFonts w:hint="eastAsia"/>
                <w:b/>
                <w:color w:val="000000" w:themeColor="text1"/>
                <w:sz w:val="20"/>
                <w:szCs w:val="20"/>
              </w:rPr>
              <w:t>年</w:t>
            </w:r>
            <w:r>
              <w:rPr>
                <w:b/>
                <w:color w:val="000000" w:themeColor="text1"/>
                <w:sz w:val="20"/>
                <w:szCs w:val="20"/>
              </w:rPr>
              <w:t>5</w:t>
            </w:r>
            <w:r>
              <w:rPr>
                <w:rFonts w:hint="eastAsia"/>
                <w:b/>
                <w:color w:val="000000" w:themeColor="text1"/>
                <w:sz w:val="20"/>
                <w:szCs w:val="20"/>
              </w:rPr>
              <w:t>月</w:t>
            </w:r>
            <w:r>
              <w:rPr>
                <w:b/>
                <w:color w:val="000000" w:themeColor="text1"/>
                <w:sz w:val="20"/>
                <w:szCs w:val="20"/>
              </w:rPr>
              <w:t>7</w:t>
            </w:r>
            <w:r>
              <w:rPr>
                <w:rFonts w:hint="eastAsia"/>
                <w:b/>
                <w:color w:val="000000" w:themeColor="text1"/>
                <w:sz w:val="20"/>
                <w:szCs w:val="20"/>
              </w:rPr>
              <w:t>日评审，方针有效、适宜。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内部沟通的情况：部沟通的情况：内部沟通方式：会议、公告栏、发放文件、网络、微信、Q</w:t>
            </w:r>
            <w:r>
              <w:rPr>
                <w:b/>
                <w:color w:val="000000" w:themeColor="text1"/>
                <w:sz w:val="20"/>
                <w:szCs w:val="20"/>
              </w:rPr>
              <w:t>Q</w:t>
            </w:r>
            <w:r>
              <w:rPr>
                <w:rFonts w:hint="eastAsia"/>
                <w:b/>
                <w:color w:val="000000" w:themeColor="text1"/>
                <w:sz w:val="20"/>
                <w:szCs w:val="20"/>
              </w:rPr>
              <w:t>等</w:t>
            </w:r>
          </w:p>
          <w:p>
            <w:pPr>
              <w:spacing w:line="240" w:lineRule="exact"/>
              <w:rPr>
                <w:b/>
                <w:color w:val="000000" w:themeColor="text1"/>
                <w:sz w:val="20"/>
                <w:szCs w:val="20"/>
              </w:rPr>
            </w:pPr>
            <w:r>
              <w:rPr>
                <w:rFonts w:hint="eastAsia"/>
                <w:b/>
                <w:color w:val="000000" w:themeColor="text1"/>
                <w:sz w:val="20"/>
                <w:szCs w:val="20"/>
              </w:rPr>
              <w:t>内部沟通的效果：能够得到有效沟通</w:t>
            </w:r>
          </w:p>
          <w:p>
            <w:pPr>
              <w:spacing w:line="240" w:lineRule="exact"/>
              <w:rPr>
                <w:b/>
                <w:color w:val="000000" w:themeColor="text1"/>
                <w:sz w:val="20"/>
                <w:szCs w:val="20"/>
              </w:rPr>
            </w:pPr>
            <w:r>
              <w:rPr>
                <w:rFonts w:hint="eastAsia"/>
                <w:b/>
                <w:color w:val="000000" w:themeColor="text1"/>
                <w:sz w:val="20"/>
                <w:szCs w:val="20"/>
              </w:rPr>
              <w:t>公司对外联络，关注顾客的感受情况（QMS）：顾客满意度调查表的发放、电话回访、到顾客现场进行询问等形式</w:t>
            </w:r>
          </w:p>
          <w:p>
            <w:pPr>
              <w:spacing w:line="240" w:lineRule="exact"/>
              <w:rPr>
                <w:b/>
                <w:color w:val="000000" w:themeColor="text1"/>
                <w:sz w:val="20"/>
                <w:szCs w:val="20"/>
              </w:rPr>
            </w:pPr>
            <w:r>
              <w:rPr>
                <w:rFonts w:hint="eastAsia"/>
                <w:b/>
                <w:color w:val="000000" w:themeColor="text1"/>
                <w:sz w:val="20"/>
                <w:szCs w:val="20"/>
              </w:rPr>
              <w:t>外部信息的接收、成文并答复的情况（E、S填写）：进行接收、答复，但未进行记录。</w:t>
            </w:r>
          </w:p>
          <w:p>
            <w:pPr>
              <w:spacing w:line="240" w:lineRule="exact"/>
              <w:rPr>
                <w:b/>
                <w:color w:val="000000" w:themeColor="text1"/>
                <w:sz w:val="20"/>
                <w:szCs w:val="20"/>
              </w:rPr>
            </w:pPr>
            <w:r>
              <w:rPr>
                <w:rFonts w:hint="eastAsia"/>
                <w:b/>
                <w:color w:val="000000" w:themeColor="text1"/>
                <w:sz w:val="20"/>
                <w:szCs w:val="20"/>
              </w:rPr>
              <w:t>重要环境因素信息对外交流情况（EMS填写）：未对相关方进行了书面告知，开具不符合报告。</w:t>
            </w:r>
          </w:p>
          <w:p>
            <w:pPr>
              <w:spacing w:line="240" w:lineRule="exact"/>
              <w:rPr>
                <w:b/>
                <w:color w:val="000000" w:themeColor="text1"/>
                <w:sz w:val="20"/>
                <w:szCs w:val="20"/>
              </w:rPr>
            </w:pPr>
            <w:r>
              <w:rPr>
                <w:rFonts w:hint="eastAsia"/>
                <w:b/>
                <w:color w:val="000000" w:themeColor="text1"/>
                <w:sz w:val="20"/>
                <w:szCs w:val="20"/>
              </w:rPr>
              <w:t>OHSMS事务代表协商和交流的情况（OHSMS填写）：参与了管理体系文件的制定，每年召开一次员工代表会议，未保留记录。</w:t>
            </w:r>
          </w:p>
          <w:p>
            <w:pPr>
              <w:spacing w:line="240" w:lineRule="exact"/>
              <w:rPr>
                <w:rFonts w:ascii="楷体_GB2312" w:eastAsia="楷体_GB2312"/>
                <w:b/>
                <w:color w:val="000000" w:themeColor="text1"/>
                <w:szCs w:val="21"/>
              </w:rPr>
            </w:pPr>
            <w:r>
              <w:rPr>
                <w:rFonts w:hint="eastAsia"/>
                <w:b/>
                <w:color w:val="000000" w:themeColor="text1"/>
                <w:sz w:val="20"/>
                <w:szCs w:val="20"/>
              </w:rPr>
              <w:t>与相关方协商的情况（OHSMS填写）：未相关方进行了书面告知，开具不符合报告。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left="201" w:leftChars="42" w:hanging="100" w:hangingChars="50"/>
              <w:rPr>
                <w:b/>
                <w:color w:val="000000" w:themeColor="text1"/>
                <w:sz w:val="20"/>
                <w:szCs w:val="20"/>
              </w:rPr>
            </w:pPr>
          </w:p>
          <w:p>
            <w:pPr>
              <w:spacing w:line="240" w:lineRule="exact"/>
              <w:ind w:firstLine="402" w:firstLineChars="200"/>
              <w:rPr>
                <w:b/>
                <w:color w:val="000000" w:themeColor="text1"/>
                <w:sz w:val="20"/>
                <w:szCs w:val="20"/>
              </w:rPr>
            </w:pPr>
            <w:r>
              <w:rPr>
                <w:rFonts w:hint="eastAsia"/>
                <w:b/>
                <w:color w:val="000000" w:themeColor="text1"/>
                <w:sz w:val="20"/>
                <w:szCs w:val="20"/>
              </w:rPr>
              <w:t>公司识别关键过程：设计过程、隐蔽工程，对特殊过程制定程序文件、管理方案、作用指导书等控制措施，有效控制。需要确认的过程：特殊防水、结构焊接，对其过程进行了重点控制，未提供确认证据，开具不符合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能稳定向顾客提供较满意的产品。对顾客进行满意度调查，并进行了简要分析。</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能对发现的不符合项及时进行纠正和控制。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ind w:firstLine="402" w:firstLineChars="200"/>
              <w:rPr>
                <w:b/>
                <w:color w:val="000000" w:themeColor="text1"/>
                <w:sz w:val="20"/>
                <w:szCs w:val="20"/>
              </w:rPr>
            </w:pPr>
            <w:r>
              <w:rPr>
                <w:rFonts w:hint="eastAsia"/>
                <w:b/>
                <w:color w:val="000000" w:themeColor="text1"/>
                <w:sz w:val="20"/>
                <w:szCs w:val="20"/>
              </w:rPr>
              <w:t>对重要环境因素进行了识别（固体废弃物排放、火灾爆炸、噪声排放、粉尘排放、废水排放、资源浪费），控制基本有效。对周边环境影响不大，可得到有效控制。未对相关方进行了必要告知。开具不符合报告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 组织对不可接受风险实施控制的结果</w:t>
            </w:r>
          </w:p>
          <w:p>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p>
          <w:p>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对不可接受危险源进行了识别（塌方、倒塌事故、触电、火灾爆炸、机械伤害、高处坠落、中暑、物体打击、车辆伤害、暴雨或洪水伤害），控制基本有效。目前公司不可接受危险源对公司及周边环境影响不大，可得到有效控制。未对相关方进行了必要告知，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b/>
                <w:color w:val="000000" w:themeColor="text1"/>
                <w:spacing w:val="-4"/>
                <w:sz w:val="20"/>
                <w:szCs w:val="20"/>
              </w:rPr>
              <w:t xml:space="preserve"> </w:t>
            </w:r>
            <w:r>
              <w:rPr>
                <w:b/>
                <w:color w:val="000000" w:themeColor="text1"/>
                <w:spacing w:val="-4"/>
                <w:sz w:val="20"/>
                <w:szCs w:val="20"/>
              </w:rPr>
              <w:t xml:space="preserve">   </w:t>
            </w:r>
            <w:r>
              <w:rPr>
                <w:rFonts w:hint="eastAsia"/>
                <w:b/>
                <w:color w:val="000000" w:themeColor="text1"/>
                <w:spacing w:val="-4"/>
                <w:sz w:val="20"/>
                <w:szCs w:val="20"/>
              </w:rPr>
              <w:t>对火灾突发事件等制定了应急预案，提供了火灾“应急预案演练记录”，对演练效果进行评价。</w:t>
            </w:r>
            <w:r>
              <w:rPr>
                <w:b/>
                <w:color w:val="000000" w:themeColor="text1"/>
                <w:spacing w:val="-4"/>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.对危险化学品生产、使用、储存、运输处置，规定的执行力度(必要时);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油漆等的使用和储存等按照规定进行，未出现过事故，控制有效。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left="100" w:hanging="100" w:hangingChars="50"/>
              <w:rPr>
                <w:b/>
                <w:color w:val="000000" w:themeColor="text1"/>
                <w:sz w:val="20"/>
                <w:szCs w:val="20"/>
              </w:rPr>
            </w:pPr>
          </w:p>
          <w:p>
            <w:pPr>
              <w:spacing w:line="240" w:lineRule="exact"/>
              <w:ind w:firstLine="405"/>
              <w:rPr>
                <w:b/>
                <w:color w:val="000000" w:themeColor="text1"/>
                <w:sz w:val="20"/>
                <w:szCs w:val="20"/>
              </w:rPr>
            </w:pPr>
            <w:r>
              <w:rPr>
                <w:rFonts w:hint="eastAsia"/>
                <w:b/>
                <w:color w:val="000000" w:themeColor="text1"/>
                <w:sz w:val="20"/>
                <w:szCs w:val="20"/>
              </w:rPr>
              <w:t>对质量、环境、职业健康安全目标进行了考核，查到20</w:t>
            </w:r>
            <w:r>
              <w:rPr>
                <w:rFonts w:hint="eastAsia"/>
                <w:b/>
                <w:color w:val="000000" w:themeColor="text1"/>
                <w:sz w:val="20"/>
                <w:szCs w:val="20"/>
                <w:lang w:val="en-US" w:eastAsia="zh-CN"/>
              </w:rPr>
              <w:t>20</w:t>
            </w:r>
            <w:r>
              <w:rPr>
                <w:rFonts w:hint="eastAsia"/>
                <w:b/>
                <w:color w:val="000000" w:themeColor="text1"/>
                <w:sz w:val="20"/>
                <w:szCs w:val="20"/>
              </w:rPr>
              <w:t>年第</w:t>
            </w:r>
            <w:r>
              <w:rPr>
                <w:rFonts w:hint="eastAsia"/>
                <w:b/>
                <w:color w:val="000000" w:themeColor="text1"/>
                <w:sz w:val="20"/>
                <w:szCs w:val="20"/>
                <w:lang w:val="en-US" w:eastAsia="zh-CN"/>
              </w:rPr>
              <w:t>二</w:t>
            </w:r>
            <w:r>
              <w:rPr>
                <w:rFonts w:hint="eastAsia"/>
                <w:b/>
                <w:color w:val="000000" w:themeColor="text1"/>
                <w:sz w:val="20"/>
                <w:szCs w:val="20"/>
              </w:rPr>
              <w:t>季度公司及各部门完成情况，各项质量、环境、职业健康安全目标均已完成。</w:t>
            </w:r>
          </w:p>
          <w:p>
            <w:pPr>
              <w:spacing w:line="240" w:lineRule="exact"/>
              <w:ind w:firstLine="405"/>
              <w:rPr>
                <w:b/>
                <w:color w:val="000000" w:themeColor="text1"/>
                <w:sz w:val="20"/>
                <w:szCs w:val="20"/>
              </w:rPr>
            </w:pPr>
            <w:r>
              <w:rPr>
                <w:rFonts w:hint="eastAsia"/>
                <w:b/>
                <w:color w:val="000000" w:themeColor="text1"/>
                <w:sz w:val="20"/>
                <w:szCs w:val="20"/>
              </w:rPr>
              <w:t>目标具备可测量性。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0" w:hanging="100" w:hangingChars="50"/>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能稳定向顾客提供较满意的销售服务。对顾客进行满意度调查，并进行了简要分析。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本年度内审已按计划实施，内审策划审核方案中考虑了拟审核的过程和区域的状况和重要性，内审时间</w:t>
            </w:r>
            <w:r>
              <w:rPr>
                <w:rFonts w:hint="eastAsia"/>
                <w:b/>
                <w:color w:val="000000" w:themeColor="text1"/>
                <w:sz w:val="20"/>
                <w:szCs w:val="20"/>
                <w:lang w:val="en-US" w:eastAsia="zh-CN"/>
              </w:rPr>
              <w:t>2020年03月15日-16日</w:t>
            </w:r>
            <w:r>
              <w:rPr>
                <w:rFonts w:hint="eastAsia"/>
                <w:b/>
                <w:color w:val="000000" w:themeColor="text1"/>
                <w:sz w:val="20"/>
                <w:szCs w:val="20"/>
              </w:rPr>
              <w:t>内审结论：体系运行基本有效。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本年度管理评审已按计划实施，管理评审时间：20</w:t>
            </w:r>
            <w:r>
              <w:rPr>
                <w:rFonts w:hint="eastAsia"/>
                <w:b/>
                <w:color w:val="000000" w:themeColor="text1"/>
                <w:sz w:val="20"/>
                <w:szCs w:val="20"/>
                <w:lang w:val="en-US" w:eastAsia="zh-CN"/>
              </w:rPr>
              <w:t>20</w:t>
            </w:r>
            <w:r>
              <w:rPr>
                <w:rFonts w:hint="eastAsia"/>
                <w:b/>
                <w:color w:val="000000" w:themeColor="text1"/>
                <w:sz w:val="20"/>
                <w:szCs w:val="20"/>
              </w:rPr>
              <w:t>年</w:t>
            </w:r>
            <w:r>
              <w:rPr>
                <w:b/>
                <w:color w:val="000000" w:themeColor="text1"/>
                <w:sz w:val="20"/>
                <w:szCs w:val="20"/>
              </w:rPr>
              <w:t>5</w:t>
            </w:r>
            <w:r>
              <w:rPr>
                <w:rFonts w:hint="eastAsia"/>
                <w:b/>
                <w:color w:val="000000" w:themeColor="text1"/>
                <w:sz w:val="20"/>
                <w:szCs w:val="20"/>
              </w:rPr>
              <w:t>月</w:t>
            </w:r>
            <w:r>
              <w:rPr>
                <w:b/>
                <w:color w:val="000000" w:themeColor="text1"/>
                <w:sz w:val="20"/>
                <w:szCs w:val="20"/>
              </w:rPr>
              <w:t>7</w:t>
            </w:r>
            <w:r>
              <w:rPr>
                <w:rFonts w:hint="eastAsia"/>
                <w:b/>
                <w:color w:val="000000" w:themeColor="text1"/>
                <w:sz w:val="20"/>
                <w:szCs w:val="20"/>
              </w:rPr>
              <w:t>日，管理评审考虑了体系变更需求，评审了方针有效、适宜和充分。制定了改进措施，体系运行基本有效。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该公司主要污染物是固体废弃物排放、火灾爆炸、噪声排放、粉尘排放、废水排放，公司定期对防止火灾的灭火器和消防栓等设施协同物业检查有效性及固体废弃物排放、火灾爆炸、噪声排放、粉尘排放、废水排放等运行制定程序文件、管理制度等，加强检查力度等措施实施重点控制，结果基本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ind w:firstLine="405"/>
              <w:rPr>
                <w:b/>
                <w:color w:val="000000" w:themeColor="text1"/>
                <w:sz w:val="20"/>
                <w:szCs w:val="20"/>
              </w:rPr>
            </w:pPr>
            <w:r>
              <w:rPr>
                <w:rFonts w:hint="eastAsia"/>
                <w:b/>
                <w:color w:val="000000" w:themeColor="text1"/>
                <w:sz w:val="20"/>
                <w:szCs w:val="20"/>
              </w:rPr>
              <w:t>公司定期对职业健康安全管理体系运行制定程序文件、管理制度等，加强检查力度等措施实施重点控制，结果基本满足相关要求。</w:t>
            </w:r>
          </w:p>
          <w:p>
            <w:pPr>
              <w:spacing w:line="240" w:lineRule="exact"/>
              <w:ind w:firstLine="405"/>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p>
          <w:p>
            <w:pPr>
              <w:widowControl/>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p>
          <w:p>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对内审发现的不合格进行了分析、制定了纠正措施，实施了整改，对整改效果进行了追踪验证，结论合格，对不合格品可以进行有效控制。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
                <w:color w:val="000000" w:themeColor="text1"/>
                <w:spacing w:val="-20"/>
                <w:sz w:val="20"/>
                <w:szCs w:val="20"/>
              </w:rPr>
              <w:t xml:space="preserve"> </w:t>
            </w:r>
            <w:r>
              <w:rPr>
                <w:b/>
                <w:color w:val="000000" w:themeColor="text1"/>
                <w:spacing w:val="-20"/>
                <w:sz w:val="20"/>
                <w:szCs w:val="20"/>
              </w:rPr>
              <w:t xml:space="preserve">     </w:t>
            </w:r>
            <w:r>
              <w:rPr>
                <w:rFonts w:hint="eastAsia"/>
                <w:b/>
                <w:color w:val="000000" w:themeColor="text1"/>
                <w:spacing w:val="-20"/>
                <w:sz w:val="20"/>
                <w:szCs w:val="20"/>
              </w:rPr>
              <w:t>提出问题已经有效整改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2"/>
              </w:numPr>
              <w:spacing w:line="240" w:lineRule="exact"/>
              <w:rPr>
                <w:rFonts w:hint="eastAsia"/>
                <w:b/>
                <w:color w:val="000000" w:themeColor="text1"/>
                <w:szCs w:val="21"/>
              </w:rPr>
            </w:pPr>
            <w:r>
              <w:rPr>
                <w:rFonts w:hint="eastAsia"/>
                <w:b/>
                <w:color w:val="000000" w:themeColor="text1"/>
                <w:szCs w:val="21"/>
              </w:rPr>
              <w:t>上次不符合的整改情况（再认证填写）</w:t>
            </w:r>
          </w:p>
          <w:p>
            <w:pPr>
              <w:numPr>
                <w:ilvl w:val="0"/>
                <w:numId w:val="0"/>
              </w:numPr>
              <w:spacing w:line="240" w:lineRule="exact"/>
              <w:rPr>
                <w:rFonts w:hint="default" w:eastAsia="宋体"/>
                <w:b/>
                <w:color w:val="000000" w:themeColor="text1"/>
                <w:szCs w:val="21"/>
                <w:lang w:val="en-US" w:eastAsia="zh-CN"/>
              </w:rPr>
            </w:pPr>
            <w:r>
              <w:rPr>
                <w:rFonts w:hint="eastAsia"/>
                <w:b/>
                <w:color w:val="000000" w:themeColor="text1"/>
                <w:szCs w:val="21"/>
                <w:lang w:val="en-US" w:eastAsia="zh-CN"/>
              </w:rPr>
              <w:t>经验证上次不符合EC</w:t>
            </w:r>
            <w:r>
              <w:rPr>
                <w:rFonts w:hint="eastAsia" w:ascii="宋体" w:hAnsi="宋体"/>
                <w:b/>
                <w:szCs w:val="21"/>
              </w:rPr>
              <w:t>8</w:t>
            </w:r>
            <w:r>
              <w:rPr>
                <w:rFonts w:ascii="宋体" w:hAnsi="宋体"/>
                <w:b/>
                <w:szCs w:val="21"/>
              </w:rPr>
              <w:t>.4</w:t>
            </w:r>
            <w:r>
              <w:rPr>
                <w:rFonts w:hint="eastAsia" w:ascii="宋体" w:hAnsi="宋体"/>
                <w:b/>
                <w:szCs w:val="21"/>
              </w:rPr>
              <w:t>.2</w:t>
            </w:r>
            <w:r>
              <w:rPr>
                <w:rFonts w:hint="eastAsia" w:ascii="宋体" w:hAnsi="宋体"/>
                <w:b/>
                <w:szCs w:val="21"/>
                <w:lang w:val="en-US" w:eastAsia="zh-CN"/>
              </w:rPr>
              <w:t>/</w:t>
            </w:r>
            <w:r>
              <w:rPr>
                <w:rFonts w:hint="eastAsia" w:ascii="宋体" w:hAnsi="宋体"/>
                <w:b/>
                <w:szCs w:val="21"/>
              </w:rPr>
              <w:t xml:space="preserve">8.2.2 </w:t>
            </w:r>
            <w:r>
              <w:rPr>
                <w:rFonts w:hint="eastAsia" w:ascii="宋体" w:hAnsi="宋体"/>
                <w:b/>
                <w:szCs w:val="21"/>
                <w:lang w:eastAsia="zh-CN"/>
              </w:rPr>
              <w:t>、</w:t>
            </w:r>
            <w:r>
              <w:rPr>
                <w:rFonts w:hint="eastAsia" w:ascii="宋体" w:hAnsi="宋体"/>
                <w:b/>
                <w:szCs w:val="21"/>
                <w:lang w:val="en-US" w:eastAsia="zh-CN"/>
              </w:rPr>
              <w:t>E</w:t>
            </w:r>
            <w:r>
              <w:rPr>
                <w:rFonts w:hint="eastAsia" w:ascii="宋体" w:hAnsi="宋体"/>
                <w:b/>
                <w:szCs w:val="21"/>
              </w:rPr>
              <w:t>8.1</w:t>
            </w:r>
            <w:r>
              <w:rPr>
                <w:rFonts w:hint="eastAsia" w:ascii="宋体" w:hAnsi="宋体"/>
                <w:b/>
                <w:szCs w:val="21"/>
                <w:lang w:eastAsia="zh-CN"/>
              </w:rPr>
              <w:t>、</w:t>
            </w:r>
            <w:r>
              <w:rPr>
                <w:rFonts w:hint="eastAsia" w:ascii="宋体" w:hAnsi="宋体"/>
                <w:b/>
                <w:szCs w:val="21"/>
                <w:lang w:val="en-US" w:eastAsia="zh-CN"/>
              </w:rPr>
              <w:t>S</w:t>
            </w:r>
            <w:r>
              <w:rPr>
                <w:rFonts w:hint="eastAsia" w:ascii="宋体" w:hAnsi="宋体"/>
                <w:b/>
                <w:szCs w:val="21"/>
              </w:rPr>
              <w:t>4.4.6</w:t>
            </w:r>
            <w:r>
              <w:rPr>
                <w:rFonts w:hint="eastAsia" w:ascii="宋体" w:hAnsi="宋体"/>
                <w:b/>
                <w:szCs w:val="21"/>
                <w:lang w:val="en-US" w:eastAsia="zh-CN"/>
              </w:rPr>
              <w:t>未出现类似情况发生。</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2"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lang w:eastAsia="zh-CN"/>
              </w:rPr>
              <w:t>☑</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lang w:eastAsia="zh-CN"/>
              </w:rPr>
              <w:t>☑</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w:t>
      </w:r>
      <w:r>
        <w:rPr>
          <w:rFonts w:hint="eastAsia"/>
          <w:b/>
          <w:bCs/>
          <w:sz w:val="21"/>
          <w:szCs w:val="21"/>
          <w:lang w:eastAsia="zh-CN"/>
        </w:rPr>
        <w:t>☑</w:t>
      </w:r>
      <w:r>
        <w:rPr>
          <w:rFonts w:hint="eastAsia"/>
          <w:b/>
          <w:bCs/>
          <w:sz w:val="21"/>
          <w:szCs w:val="21"/>
        </w:rPr>
        <w:t xml:space="preserve">50430 (  </w:t>
      </w:r>
      <w:r>
        <w:rPr>
          <w:rFonts w:hint="eastAsia"/>
          <w:b/>
          <w:bCs/>
          <w:sz w:val="21"/>
          <w:szCs w:val="21"/>
          <w:lang w:val="en-US" w:eastAsia="zh-CN"/>
        </w:rPr>
        <w:t>1</w:t>
      </w:r>
      <w:r>
        <w:rPr>
          <w:rFonts w:hint="eastAsia"/>
          <w:b/>
          <w:bCs/>
          <w:sz w:val="21"/>
          <w:szCs w:val="21"/>
        </w:rPr>
        <w:t xml:space="preserve">  )个一般不符合，(    )个严重不符合，</w:t>
      </w:r>
      <w:r>
        <w:rPr>
          <w:rFonts w:hint="eastAsia"/>
          <w:b/>
          <w:bCs/>
          <w:sz w:val="21"/>
          <w:szCs w:val="21"/>
          <w:lang w:eastAsia="zh-CN"/>
        </w:rPr>
        <w:t>☑</w:t>
      </w:r>
      <w:r>
        <w:rPr>
          <w:rFonts w:hint="eastAsia"/>
          <w:b/>
          <w:bCs/>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 xml:space="preserve">( </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bookmarkStart w:id="23" w:name="_GoBack"/>
      <w:bookmarkEnd w:id="23"/>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D81B05"/>
    <w:multiLevelType w:val="singleLevel"/>
    <w:tmpl w:val="B1D81B05"/>
    <w:lvl w:ilvl="0" w:tentative="0">
      <w:start w:val="5"/>
      <w:numFmt w:val="decimal"/>
      <w:suff w:val="space"/>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E82689"/>
    <w:rsid w:val="05582FDD"/>
    <w:rsid w:val="05FF45C8"/>
    <w:rsid w:val="0F084798"/>
    <w:rsid w:val="1018122A"/>
    <w:rsid w:val="104D0264"/>
    <w:rsid w:val="111502ED"/>
    <w:rsid w:val="11394341"/>
    <w:rsid w:val="11F74810"/>
    <w:rsid w:val="15C05856"/>
    <w:rsid w:val="15D1177E"/>
    <w:rsid w:val="18D72223"/>
    <w:rsid w:val="1E496426"/>
    <w:rsid w:val="1FB72953"/>
    <w:rsid w:val="25117E15"/>
    <w:rsid w:val="254D7104"/>
    <w:rsid w:val="29691964"/>
    <w:rsid w:val="2A2F57D8"/>
    <w:rsid w:val="321A7787"/>
    <w:rsid w:val="365C6366"/>
    <w:rsid w:val="367A0286"/>
    <w:rsid w:val="39A763F3"/>
    <w:rsid w:val="3C6B3DFE"/>
    <w:rsid w:val="3F227E84"/>
    <w:rsid w:val="407D5A17"/>
    <w:rsid w:val="45843D96"/>
    <w:rsid w:val="47DB62A3"/>
    <w:rsid w:val="480A55A8"/>
    <w:rsid w:val="4ADE7BC4"/>
    <w:rsid w:val="4BDF60D6"/>
    <w:rsid w:val="4D9F393C"/>
    <w:rsid w:val="511B0CF3"/>
    <w:rsid w:val="5238017D"/>
    <w:rsid w:val="536D1063"/>
    <w:rsid w:val="55CA28CF"/>
    <w:rsid w:val="56DA1A75"/>
    <w:rsid w:val="5961074C"/>
    <w:rsid w:val="596B2A74"/>
    <w:rsid w:val="5A8F3B2C"/>
    <w:rsid w:val="5DF10F06"/>
    <w:rsid w:val="61CA23D4"/>
    <w:rsid w:val="62855B59"/>
    <w:rsid w:val="644E636D"/>
    <w:rsid w:val="649A6B95"/>
    <w:rsid w:val="64A01050"/>
    <w:rsid w:val="64CE095D"/>
    <w:rsid w:val="664A1CF5"/>
    <w:rsid w:val="68162DCC"/>
    <w:rsid w:val="697014F3"/>
    <w:rsid w:val="6B965394"/>
    <w:rsid w:val="6B9D3C7F"/>
    <w:rsid w:val="6D2F0D15"/>
    <w:rsid w:val="7043321A"/>
    <w:rsid w:val="722F3B64"/>
    <w:rsid w:val="75931161"/>
    <w:rsid w:val="77095A26"/>
    <w:rsid w:val="7A4236EE"/>
    <w:rsid w:val="7AE57929"/>
    <w:rsid w:val="7C5977F6"/>
    <w:rsid w:val="7C743F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2</TotalTime>
  <ScaleCrop>false</ScaleCrop>
  <LinksUpToDate>false</LinksUpToDate>
  <CharactersWithSpaces>4386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2020-08-01T05:45:38Z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