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0366-2020-Q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中科锐电（北京）科技有限公司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FF0000"/>
          <w:sz w:val="22"/>
          <w:szCs w:val="22"/>
        </w:rPr>
        <w:t>Zhongke Ruidian (Beijing)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北京市海淀区温泉镇创客小镇社区配套商业楼16#楼二层222室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100085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Room 222, 2 / F, 16 / F, community supporting commercial building, maker Town, Wenquan Town,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北京海淀区上地信息路26号01层116室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100085</w:t>
      </w:r>
      <w:bookmarkEnd w:id="6"/>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r>
        <w:rPr>
          <w:rFonts w:hint="eastAsia"/>
          <w:b/>
          <w:color w:val="FF0000"/>
          <w:sz w:val="22"/>
          <w:szCs w:val="22"/>
        </w:rPr>
        <w:t>Room 116, 01 / F, No.26, Shangdi Xinxin Road,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91110108MA002FWR38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18684890807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陆露</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李坤</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应用软件开发及维护服务；智能电网技术咨询</w:t>
      </w:r>
      <w:bookmarkEnd w:id="15"/>
      <w:bookmarkStart w:id="16" w:name="审核范围英"/>
    </w:p>
    <w:p>
      <w:pPr>
        <w:pStyle w:val="2"/>
        <w:spacing w:line="240" w:lineRule="auto"/>
        <w:ind w:firstLine="0"/>
        <w:rPr>
          <w:b/>
          <w:color w:val="000000" w:themeColor="text1"/>
          <w:sz w:val="22"/>
          <w:szCs w:val="22"/>
          <w:u w:val="single"/>
        </w:rPr>
      </w:pPr>
      <w:r>
        <w:rPr>
          <w:rFonts w:hint="eastAsia"/>
          <w:b/>
          <w:color w:val="000000" w:themeColor="text1"/>
          <w:sz w:val="22"/>
          <w:szCs w:val="22"/>
          <w:lang w:val="en-US" w:eastAsia="zh-CN"/>
        </w:rPr>
        <w:t>QMS:</w:t>
      </w:r>
      <w:bookmarkEnd w:id="16"/>
      <w:r>
        <w:rPr>
          <w:rFonts w:hint="eastAsia"/>
          <w:b/>
          <w:color w:val="FF0000"/>
          <w:sz w:val="22"/>
          <w:szCs w:val="22"/>
        </w:rPr>
        <w:t>Application software development and maintenance services; smart grid technology consulting</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2020.8.12</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7661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2020-08-10T02:40:34Z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