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苏州高新区(虎丘区)新创公益事业创新发展中心</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EI:审核员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Q:35.21.03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EI:审核员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Q：GB/T19001-2016/ISO9001:2015,EI：GB/T31950-2015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苏州高新区(虎丘区)新创公益事业创新发展中心</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苏州高新区长江路318号御花园广场二楼</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215000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苏州高新区长江路318号御花园广场二楼</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215000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胡敏</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13776048045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林东</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胡敏</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Q：承接政府购买服务项目</w:t>
            </w:r>
          </w:p>
          <w:p>
            <w:pPr>
              <w:spacing w:line="320" w:lineRule="exact"/>
              <w:rPr>
                <w:rFonts w:ascii="宋体" w:hAnsi="宋体"/>
                <w:b/>
                <w:color w:val="000000" w:themeColor="text1"/>
                <w:sz w:val="20"/>
                <w:szCs w:val="20"/>
              </w:rPr>
            </w:pPr>
            <w:r>
              <w:rPr>
                <w:rFonts w:ascii="宋体" w:hAnsi="宋体"/>
                <w:b/>
                <w:color w:val="000000" w:themeColor="text1"/>
                <w:sz w:val="20"/>
                <w:szCs w:val="20"/>
              </w:rPr>
              <w:t>EI：承接政府购买服务项目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Q：35.21.03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