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20704-2025-QEO</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浙江华佳纺织股份有限公司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王献华</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91330500MADC7YN33Q</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E:认可,Q:认可,O:认可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 24001-2016/ISO14001:2015、GB/T19001-2016/ISO9001:2015、GB/T45001-2020 / ISO45001：2018</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浙江华佳纺织股份有限公司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浙江省湖州市南浔区善琏镇含山村富祥路288号（自主申报）</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浙江省湖州市南浔区善琏镇含山村富祥路288号（自主申报）</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E:坏布、围巾、丝巾的设计与生产所涉及场所的相关环境管理活动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Q:坏布、围巾、丝巾的设计与生产</w:t>
            </w:r>
          </w:p>
          <w:p>
            <w:pPr>
              <w:snapToGrid w:val="0"/>
              <w:spacing w:line="0" w:lineRule="atLeast"/>
              <w:jc w:val="left"/>
              <w:rPr>
                <w:rFonts w:hint="eastAsia"/>
                <w:sz w:val="21"/>
                <w:szCs w:val="21"/>
                <w:lang w:val="en-GB"/>
              </w:rPr>
            </w:pPr>
            <w:r>
              <w:rPr>
                <w:rFonts w:hint="eastAsia"/>
                <w:sz w:val="21"/>
                <w:szCs w:val="21"/>
                <w:lang w:val="en-GB"/>
              </w:rPr>
              <w:t>O:坏布、围巾、丝巾的设计与生产所涉及场所的相关职业健康安全管理活动</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浙江华佳纺织股份有限公司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浙江省湖州市南浔区善琏镇含山村富祥路288号（自主申报）</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浙江省湖州市南浔区善琏镇含山村富祥路288号（自主申报）</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E:坏布、围巾、丝巾的设计与生产所涉及场所的相关环境管理活动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Q:坏布、围巾、丝巾的设计与生产</w:t>
            </w:r>
          </w:p>
          <w:p>
            <w:pPr>
              <w:snapToGrid w:val="0"/>
              <w:spacing w:line="0" w:lineRule="atLeast"/>
              <w:jc w:val="left"/>
              <w:rPr>
                <w:rFonts w:hint="eastAsia"/>
                <w:sz w:val="21"/>
                <w:szCs w:val="21"/>
                <w:lang w:val="en-GB"/>
              </w:rPr>
            </w:pPr>
            <w:r>
              <w:rPr>
                <w:rFonts w:hint="eastAsia"/>
                <w:sz w:val="21"/>
                <w:szCs w:val="21"/>
                <w:lang w:val="en-GB"/>
              </w:rPr>
              <w:t>O:坏布、围巾、丝巾的设计与生产所涉及场所的相关职业健康安全管理活动</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35717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