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9719426"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无锡钜纶机械有限公司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质量管理体系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徐利东</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徐利东</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4293053"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徐利东</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2025-N1QMS-2278132</w:t>
            </w:r>
          </w:p>
        </w:tc>
        <w:tc>
          <w:tcPr>
            <w:tcW w:w="3145" w:type="dxa"/>
            <w:vAlign w:val="center"/>
          </w:tcPr>
          <w:p w14:paraId="0AF64EA2">
            <w:pPr>
              <w:spacing w:line="360" w:lineRule="auto"/>
              <w:jc w:val="left"/>
              <w:rPr>
                <w:rFonts w:asciiTheme="minorEastAsia" w:eastAsiaTheme="minorEastAsia" w:hAnsiTheme="minorEastAsia"/>
                <w:szCs w:val="21"/>
              </w:rPr>
            </w:pPr>
            <w:r>
              <w:t>17.11.03,18.05.07</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p>
        </w:tc>
        <w:tc>
          <w:tcPr>
            <w:tcW w:w="1051" w:type="dxa"/>
            <w:vAlign w:val="center"/>
          </w:tcPr>
          <w:p w14:paraId="7EC46543">
            <w:pPr>
              <w:spacing w:line="360" w:lineRule="auto"/>
              <w:jc w:val="left"/>
              <w:rPr>
                <w:rFonts w:asciiTheme="minorEastAsia" w:eastAsiaTheme="minorEastAsia" w:hAnsiTheme="minorEastAsia"/>
              </w:rPr>
            </w:pPr>
          </w:p>
        </w:tc>
        <w:tc>
          <w:tcPr>
            <w:tcW w:w="1466" w:type="dxa"/>
            <w:vAlign w:val="center"/>
          </w:tcPr>
          <w:p w14:paraId="285054FC">
            <w:pPr>
              <w:spacing w:line="360" w:lineRule="auto"/>
              <w:jc w:val="left"/>
              <w:rPr>
                <w:rFonts w:asciiTheme="minorEastAsia" w:eastAsiaTheme="minorEastAsia" w:hAnsiTheme="minorEastAsia"/>
              </w:rPr>
            </w:pPr>
          </w:p>
        </w:tc>
        <w:tc>
          <w:tcPr>
            <w:tcW w:w="2268" w:type="dxa"/>
            <w:vAlign w:val="center"/>
          </w:tcPr>
          <w:p w14:paraId="636EA2FE">
            <w:pPr>
              <w:spacing w:line="360" w:lineRule="auto"/>
              <w:jc w:val="left"/>
              <w:rPr>
                <w:rFonts w:asciiTheme="minorEastAsia" w:eastAsiaTheme="minorEastAsia" w:hAnsiTheme="minorEastAsia"/>
              </w:rPr>
            </w:pPr>
          </w:p>
        </w:tc>
        <w:tc>
          <w:tcPr>
            <w:tcW w:w="3145" w:type="dxa"/>
            <w:vAlign w:val="center"/>
          </w:tcPr>
          <w:p w14:paraId="428F7A98">
            <w:pPr>
              <w:spacing w:line="360" w:lineRule="auto"/>
              <w:jc w:val="left"/>
              <w:rPr>
                <w:rFonts w:asciiTheme="minorEastAsia" w:eastAsiaTheme="minorEastAsia" w:hAnsiTheme="minorEastAsia"/>
              </w:rPr>
            </w:pP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p>
        </w:tc>
        <w:tc>
          <w:tcPr>
            <w:tcW w:w="1051" w:type="dxa"/>
            <w:vAlign w:val="center"/>
          </w:tcPr>
          <w:p w14:paraId="54B56693">
            <w:pPr>
              <w:spacing w:line="360" w:lineRule="auto"/>
              <w:jc w:val="left"/>
              <w:rPr>
                <w:rFonts w:asciiTheme="minorEastAsia" w:eastAsiaTheme="minorEastAsia" w:hAnsiTheme="minorEastAsia"/>
              </w:rPr>
            </w:pPr>
          </w:p>
        </w:tc>
        <w:tc>
          <w:tcPr>
            <w:tcW w:w="1466" w:type="dxa"/>
            <w:vAlign w:val="center"/>
          </w:tcPr>
          <w:p w14:paraId="51DB799B">
            <w:pPr>
              <w:spacing w:line="360" w:lineRule="auto"/>
              <w:jc w:val="left"/>
              <w:rPr>
                <w:rFonts w:asciiTheme="minorEastAsia" w:eastAsiaTheme="minorEastAsia" w:hAnsiTheme="minorEastAsia"/>
              </w:rPr>
            </w:pPr>
          </w:p>
        </w:tc>
        <w:tc>
          <w:tcPr>
            <w:tcW w:w="2268" w:type="dxa"/>
            <w:vAlign w:val="center"/>
          </w:tcPr>
          <w:p w14:paraId="54C7E38B">
            <w:pPr>
              <w:spacing w:line="360" w:lineRule="auto"/>
              <w:jc w:val="left"/>
              <w:rPr>
                <w:rFonts w:asciiTheme="minorEastAsia" w:eastAsiaTheme="minorEastAsia" w:hAnsiTheme="minorEastAsia"/>
              </w:rPr>
            </w:pPr>
          </w:p>
        </w:tc>
        <w:tc>
          <w:tcPr>
            <w:tcW w:w="3145" w:type="dxa"/>
            <w:vAlign w:val="center"/>
          </w:tcPr>
          <w:p w14:paraId="591646C4">
            <w:pPr>
              <w:spacing w:line="360" w:lineRule="auto"/>
              <w:jc w:val="left"/>
              <w:rPr>
                <w:rFonts w:asciiTheme="minorEastAsia" w:eastAsiaTheme="minorEastAsia" w:hAnsiTheme="minorEastAsia"/>
              </w:rPr>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质量管理体系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GB/T19001-2016/ISO9001:2015</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2025年09月26日上午至2025年09月26日上午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2025年09月26日上午至2025年09月26日上午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徐利东</w:t>
      </w:r>
      <w:r>
        <w:rPr>
          <w:rFonts w:hint="eastAsia"/>
          <w:b/>
          <w:color w:val="auto"/>
          <w:kern w:val="2"/>
          <w:sz w:val="21"/>
          <w:lang w:val="en-GB"/>
        </w:rPr>
        <w:t xml:space="preserve">  </w:t>
      </w:r>
      <w:r>
        <w:rPr>
          <w:rFonts w:hint="eastAsia"/>
          <w:b/>
          <w:color w:val="auto"/>
          <w:kern w:val="2"/>
          <w:sz w:val="21"/>
          <w:lang w:val="en-GB"/>
        </w:rPr>
        <w:t>徐利东</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2739645"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