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r>
        <w:t>0</w:t>
      </w:r>
      <w:r>
        <w:rPr>
          <w:rFonts w:hint="eastAsia"/>
          <w:lang w:val="en-US" w:eastAsia="zh-CN"/>
        </w:rPr>
        <w:t>412</w:t>
      </w:r>
      <w:r>
        <w:t>-2019-EO</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75pt;width:171.7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株洲旭阳机电科技开发有限公司</w:t>
      </w:r>
      <w:bookmarkEnd w:id="0"/>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eastAsia="宋体" w:cs="宋体"/>
          <w:b/>
          <w:color w:val="000000"/>
          <w:sz w:val="32"/>
          <w:szCs w:val="32"/>
        </w:rPr>
        <w:sym w:font="Wingdings 2" w:char="00A3"/>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rFonts w:hint="eastAsia" w:eastAsia="宋体"/>
                <w:b/>
                <w:color w:val="000000"/>
                <w:sz w:val="20"/>
                <w:szCs w:val="20"/>
                <w:lang w:eastAsia="zh-CN"/>
              </w:rPr>
            </w:pPr>
            <w:r>
              <w:rPr>
                <w:rFonts w:hint="eastAsia" w:ascii="宋体" w:hAnsi="宋体" w:cs="宋体"/>
                <w:kern w:val="0"/>
                <w:szCs w:val="21"/>
                <w:lang w:eastAsia="zh-CN"/>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rFonts w:hint="eastAsia" w:eastAsia="宋体"/>
                <w:b/>
                <w:color w:val="000000"/>
                <w:sz w:val="20"/>
                <w:szCs w:val="20"/>
                <w:lang w:eastAsia="zh-CN"/>
              </w:rPr>
            </w:pPr>
            <w:r>
              <w:rPr>
                <w:rFonts w:hint="eastAsia" w:ascii="宋体" w:hAnsi="宋体" w:cs="宋体"/>
                <w:kern w:val="0"/>
                <w:szCs w:val="21"/>
                <w:lang w:eastAsia="zh-CN"/>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lang w:eastAsia="zh-CN"/>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rFonts w:hint="eastAsia" w:eastAsia="宋体"/>
                <w:b/>
                <w:color w:val="000000"/>
                <w:sz w:val="20"/>
                <w:szCs w:val="20"/>
                <w:lang w:eastAsia="zh-CN"/>
              </w:rPr>
            </w:pPr>
            <w:r>
              <w:rPr>
                <w:rFonts w:hint="eastAsia" w:eastAsia="宋体"/>
                <w:b/>
                <w:color w:val="000000"/>
                <w:sz w:val="20"/>
                <w:szCs w:val="20"/>
                <w:lang w:eastAsia="zh-CN"/>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rFonts w:hint="eastAsia" w:eastAsia="宋体"/>
                <w:b/>
                <w:color w:val="000000"/>
                <w:sz w:val="20"/>
                <w:szCs w:val="20"/>
                <w:lang w:eastAsia="zh-CN"/>
              </w:rPr>
            </w:pPr>
            <w:r>
              <w:rPr>
                <w:rFonts w:hint="eastAsia"/>
                <w:b/>
                <w:color w:val="000000"/>
                <w:sz w:val="20"/>
                <w:szCs w:val="20"/>
                <w:lang w:eastAsia="zh-CN"/>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vAlign w:val="top"/>
          </w:tcPr>
          <w:p>
            <w:pPr>
              <w:spacing w:line="240" w:lineRule="exact"/>
              <w:rPr>
                <w:rFonts w:hint="eastAsia"/>
                <w:sz w:val="18"/>
                <w:szCs w:val="18"/>
              </w:rPr>
            </w:pPr>
            <w:r>
              <w:rPr>
                <w:sz w:val="18"/>
                <w:szCs w:val="18"/>
              </w:rPr>
              <w:t>2018-N1QMS-3014142</w:t>
            </w:r>
          </w:p>
          <w:p>
            <w:pPr>
              <w:spacing w:line="240" w:lineRule="exact"/>
              <w:rPr>
                <w:rFonts w:hint="eastAsia"/>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vAlign w:val="center"/>
          </w:tcPr>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r>
              <w:rPr>
                <w:rFonts w:hint="eastAsia"/>
                <w:sz w:val="18"/>
                <w:szCs w:val="18"/>
              </w:rPr>
              <w:t>殷建雄</w:t>
            </w:r>
          </w:p>
        </w:tc>
        <w:tc>
          <w:tcPr>
            <w:tcW w:w="851" w:type="dxa"/>
            <w:gridSpan w:val="2"/>
            <w:vAlign w:val="center"/>
          </w:tcPr>
          <w:p>
            <w:pPr>
              <w:rPr>
                <w:rFonts w:hint="eastAsia" w:eastAsia="宋体"/>
                <w:b/>
                <w:color w:val="000000"/>
                <w:sz w:val="20"/>
                <w:szCs w:val="20"/>
                <w:lang w:eastAsia="zh-CN"/>
              </w:rPr>
            </w:pPr>
            <w:r>
              <w:rPr>
                <w:rFonts w:hint="eastAsia"/>
                <w:sz w:val="18"/>
                <w:szCs w:val="18"/>
              </w:rPr>
              <w:t>男</w:t>
            </w:r>
          </w:p>
        </w:tc>
        <w:tc>
          <w:tcPr>
            <w:tcW w:w="1417" w:type="dxa"/>
            <w:gridSpan w:val="2"/>
            <w:vAlign w:val="center"/>
          </w:tcPr>
          <w:p>
            <w:pPr>
              <w:spacing w:line="240" w:lineRule="exact"/>
              <w:rPr>
                <w:b/>
                <w:color w:val="000000"/>
                <w:sz w:val="20"/>
                <w:szCs w:val="20"/>
              </w:rPr>
            </w:pPr>
            <w:r>
              <w:rPr>
                <w:rFonts w:hint="eastAsia"/>
                <w:sz w:val="18"/>
                <w:szCs w:val="18"/>
              </w:rPr>
              <w:t>组员</w:t>
            </w:r>
          </w:p>
        </w:tc>
        <w:tc>
          <w:tcPr>
            <w:tcW w:w="3402" w:type="dxa"/>
            <w:gridSpan w:val="5"/>
            <w:vAlign w:val="top"/>
          </w:tcPr>
          <w:p>
            <w:pPr>
              <w:spacing w:line="240" w:lineRule="exact"/>
              <w:rPr>
                <w:b/>
                <w:color w:val="000000"/>
                <w:sz w:val="20"/>
                <w:szCs w:val="20"/>
              </w:rPr>
            </w:pPr>
          </w:p>
        </w:tc>
        <w:tc>
          <w:tcPr>
            <w:tcW w:w="2179" w:type="dxa"/>
            <w:gridSpan w:val="2"/>
            <w:vAlign w:val="center"/>
          </w:tcPr>
          <w:p>
            <w:pPr>
              <w:rPr>
                <w:rFonts w:hint="eastAsia"/>
                <w:b/>
                <w:szCs w:val="21"/>
              </w:rPr>
            </w:pPr>
            <w:bookmarkStart w:id="1" w:name="专业代码"/>
            <w:r>
              <w:rPr>
                <w:rFonts w:hint="eastAsia"/>
                <w:b/>
                <w:szCs w:val="21"/>
              </w:rPr>
              <w:t>E：18.05.07;22.04.00</w:t>
            </w:r>
          </w:p>
          <w:p>
            <w:pPr>
              <w:spacing w:line="240" w:lineRule="exact"/>
              <w:rPr>
                <w:b/>
                <w:color w:val="000000"/>
                <w:sz w:val="20"/>
                <w:szCs w:val="20"/>
              </w:rPr>
            </w:pPr>
            <w:r>
              <w:rPr>
                <w:rFonts w:hint="eastAsia"/>
                <w:b/>
                <w:szCs w:val="21"/>
              </w:rPr>
              <w:t>O：18.05.07;22.04.00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eastAsia="宋体" w:cs="宋体"/>
          <w:b/>
          <w:color w:val="000000"/>
          <w:sz w:val="20"/>
          <w:szCs w:val="20"/>
        </w:rPr>
        <w:sym w:font="Wingdings 2" w:char="00A3"/>
      </w:r>
      <w:r>
        <w:rPr>
          <w:rFonts w:ascii="宋体" w:hAnsi="宋体"/>
          <w:b/>
          <w:color w:val="000000"/>
          <w:sz w:val="20"/>
          <w:szCs w:val="20"/>
        </w:rPr>
        <w:t>QMS/</w:t>
      </w:r>
      <w:r>
        <w:rPr>
          <w:rFonts w:hint="eastAsia" w:ascii="宋体" w:hAnsi="宋体" w:eastAsia="宋体" w:cs="宋体"/>
          <w:b/>
          <w:color w:val="000000"/>
          <w:sz w:val="20"/>
          <w:szCs w:val="20"/>
        </w:rPr>
        <w:t>█</w:t>
      </w:r>
      <w:r>
        <w:rPr>
          <w:rFonts w:ascii="宋体" w:hAnsi="宋体"/>
          <w:b/>
          <w:color w:val="000000"/>
          <w:sz w:val="20"/>
          <w:szCs w:val="20"/>
        </w:rPr>
        <w:t>EMS/</w:t>
      </w:r>
      <w:r>
        <w:rPr>
          <w:rFonts w:hint="eastAsia" w:ascii="宋体" w:hAnsi="宋体" w:eastAsia="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eastAsia="宋体" w:cs="宋体"/>
          <w:b/>
          <w:color w:val="000000"/>
          <w:sz w:val="20"/>
          <w:szCs w:val="20"/>
          <w:lang w:val="de-DE"/>
        </w:rPr>
        <w:sym w:font="Wingdings 2" w:char="00A3"/>
      </w:r>
      <w:r>
        <w:rPr>
          <w:rFonts w:ascii="宋体" w:hAnsi="宋体"/>
          <w:b/>
          <w:color w:val="000000"/>
          <w:sz w:val="20"/>
          <w:szCs w:val="20"/>
          <w:lang w:val="de-DE"/>
        </w:rPr>
        <w:t xml:space="preserve">GB/T19001-2016    </w:t>
      </w:r>
      <w:r>
        <w:rPr>
          <w:rFonts w:hint="eastAsia" w:ascii="宋体" w:hAnsi="宋体" w:eastAsia="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株洲旭阳机电科技开发有限公司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0" w:lineRule="atLeast"/>
              <w:jc w:val="left"/>
              <w:rPr>
                <w:rFonts w:ascii="宋体"/>
                <w:b/>
                <w:color w:val="000000"/>
                <w:sz w:val="20"/>
                <w:szCs w:val="20"/>
              </w:rPr>
            </w:pPr>
            <w:bookmarkStart w:id="2" w:name="注册地址"/>
            <w:r>
              <w:t>湖南省株洲市天元区栗雨工业园45区</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eastAsia" w:ascii="宋体" w:eastAsia="宋体"/>
                <w:b/>
                <w:color w:val="000000"/>
                <w:sz w:val="20"/>
                <w:szCs w:val="20"/>
                <w:lang w:val="en-US" w:eastAsia="zh-CN"/>
              </w:rPr>
            </w:pPr>
            <w:r>
              <w:rPr>
                <w:rFonts w:hint="eastAsia" w:ascii="宋体" w:hAnsi="宋体"/>
                <w:b/>
                <w:color w:val="000000"/>
                <w:sz w:val="20"/>
                <w:szCs w:val="20"/>
                <w:lang w:val="en-US" w:eastAsia="zh-CN"/>
              </w:rPr>
              <w:t>生产</w:t>
            </w:r>
            <w:r>
              <w:rPr>
                <w:rFonts w:hint="eastAsia" w:ascii="宋体" w:hAnsi="宋体"/>
                <w:b/>
                <w:color w:val="000000"/>
                <w:sz w:val="20"/>
                <w:szCs w:val="20"/>
              </w:rPr>
              <w:t>经营地址</w:t>
            </w:r>
            <w:r>
              <w:rPr>
                <w:rFonts w:hint="eastAsia" w:ascii="宋体" w:hAnsi="宋体"/>
                <w:b/>
                <w:color w:val="000000"/>
                <w:sz w:val="20"/>
                <w:szCs w:val="20"/>
                <w:lang w:val="en-US" w:eastAsia="zh-CN"/>
              </w:rPr>
              <w:t>1</w:t>
            </w:r>
          </w:p>
        </w:tc>
        <w:tc>
          <w:tcPr>
            <w:tcW w:w="4692" w:type="dxa"/>
            <w:gridSpan w:val="3"/>
            <w:vAlign w:val="center"/>
          </w:tcPr>
          <w:p>
            <w:pPr>
              <w:spacing w:line="0" w:lineRule="atLeast"/>
              <w:jc w:val="left"/>
              <w:rPr>
                <w:rFonts w:ascii="宋体"/>
                <w:b/>
                <w:color w:val="000000"/>
                <w:sz w:val="20"/>
                <w:szCs w:val="20"/>
              </w:rPr>
            </w:pPr>
            <w:bookmarkStart w:id="3" w:name="生产地址"/>
            <w:r>
              <w:t>湖南省株洲市高新技术产业开发区栗雨工业园四十五区</w:t>
            </w:r>
            <w:bookmarkEnd w:id="3"/>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hint="eastAsia" w:ascii="宋体" w:eastAsia="宋体"/>
                <w:b/>
                <w:color w:val="000000"/>
                <w:sz w:val="20"/>
                <w:szCs w:val="20"/>
                <w:lang w:val="en-US" w:eastAsia="zh-CN"/>
              </w:rPr>
            </w:pPr>
            <w:r>
              <w:rPr>
                <w:rFonts w:hint="eastAsia" w:ascii="宋体" w:hAnsi="宋体"/>
                <w:b/>
                <w:color w:val="000000"/>
                <w:sz w:val="20"/>
                <w:szCs w:val="20"/>
              </w:rPr>
              <w:t>生产地址</w:t>
            </w:r>
            <w:r>
              <w:rPr>
                <w:rFonts w:hint="eastAsia" w:ascii="宋体" w:hAnsi="宋体"/>
                <w:b/>
                <w:color w:val="000000"/>
                <w:sz w:val="20"/>
                <w:szCs w:val="20"/>
                <w:lang w:val="en-US" w:eastAsia="zh-CN"/>
              </w:rPr>
              <w:t>2</w:t>
            </w:r>
          </w:p>
        </w:tc>
        <w:tc>
          <w:tcPr>
            <w:tcW w:w="4692" w:type="dxa"/>
            <w:gridSpan w:val="3"/>
          </w:tcPr>
          <w:p>
            <w:pPr>
              <w:spacing w:line="280" w:lineRule="exact"/>
              <w:rPr>
                <w:rFonts w:ascii="宋体"/>
                <w:b/>
                <w:color w:val="000000"/>
                <w:sz w:val="20"/>
                <w:szCs w:val="20"/>
              </w:rPr>
            </w:pPr>
            <w:r>
              <w:rPr>
                <w:rFonts w:hint="eastAsia" w:ascii="Arial" w:hAnsi="Arial" w:cs="Arial"/>
                <w:color w:val="C00000"/>
                <w:kern w:val="0"/>
                <w:szCs w:val="21"/>
                <w:lang w:val="en-US" w:eastAsia="zh-CN"/>
              </w:rPr>
              <w:t>湖南省株洲市株洲高新技术产业开发区新马工业园九十三区</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4" w:name="联系人"/>
            <w:r>
              <w:t>邓西菲</w:t>
            </w:r>
            <w:bookmarkEnd w:id="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hint="eastAsia" w:ascii="宋体" w:hAnsi="宋体"/>
                <w:bCs/>
                <w:szCs w:val="21"/>
              </w:rPr>
              <w:t>13970869909</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邓卓</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eastAsia="zh-CN"/>
              </w:rPr>
            </w:pPr>
            <w:r>
              <w:rPr>
                <w:rFonts w:hint="eastAsia" w:hAnsi="宋体" w:eastAsia="宋体" w:cs="宋体"/>
                <w:b/>
                <w:bCs/>
                <w:color w:val="000000"/>
                <w:u w:val="single"/>
                <w:lang w:val="zh-CN"/>
              </w:rPr>
              <w:t>邓新立</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6" w:name="审核范围"/>
            <w:r>
              <w:rPr>
                <w:rFonts w:hint="eastAsia" w:ascii="宋体" w:hAnsi="宋体"/>
                <w:szCs w:val="21"/>
              </w:rPr>
              <w:t>E：铁路专用设备、铁路大型养路机械配套转向架、轨道交通车辆的生产及相关环境管理活动</w:t>
            </w:r>
          </w:p>
          <w:p>
            <w:pPr>
              <w:spacing w:line="400" w:lineRule="exact"/>
              <w:rPr>
                <w:rFonts w:ascii="宋体"/>
                <w:b/>
                <w:color w:val="000000"/>
                <w:sz w:val="20"/>
                <w:szCs w:val="20"/>
                <w:lang w:val="en-GB"/>
              </w:rPr>
            </w:pPr>
            <w:r>
              <w:rPr>
                <w:rFonts w:hint="eastAsia" w:ascii="宋体" w:hAnsi="宋体"/>
                <w:szCs w:val="21"/>
              </w:rPr>
              <w:t>O：铁路专用设备、铁路大型养路机械配套转向架、轨道交通车辆的生产及相关职业健康安全管理活动</w:t>
            </w:r>
            <w:bookmarkEnd w:id="6"/>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r>
              <w:rPr>
                <w:rFonts w:hint="eastAsia"/>
                <w:b/>
                <w:szCs w:val="21"/>
              </w:rPr>
              <w:t>E：18.05.07;22.04.00</w:t>
            </w:r>
          </w:p>
          <w:p>
            <w:pPr>
              <w:spacing w:line="280" w:lineRule="exact"/>
              <w:rPr>
                <w:rFonts w:ascii="宋体"/>
                <w:b/>
                <w:color w:val="000000"/>
                <w:sz w:val="20"/>
                <w:szCs w:val="20"/>
              </w:rPr>
            </w:pPr>
            <w:r>
              <w:rPr>
                <w:rFonts w:hint="eastAsia"/>
                <w:b/>
                <w:szCs w:val="21"/>
              </w:rPr>
              <w:t>O：18.05.07;22.04.00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rPr>
                <w:rFonts w:hint="eastAsia"/>
                <w:color w:val="000000"/>
                <w:szCs w:val="21"/>
              </w:rPr>
            </w:pPr>
            <w:r>
              <w:rPr>
                <w:rFonts w:hint="eastAsia" w:ascii="宋体" w:hAnsi="宋体"/>
                <w:szCs w:val="21"/>
                <w:lang w:val="en-US" w:eastAsia="zh-CN"/>
              </w:rPr>
              <w:t>范围：</w:t>
            </w:r>
            <w:r>
              <w:rPr>
                <w:rFonts w:hint="eastAsia" w:ascii="宋体" w:hAnsi="宋体"/>
                <w:szCs w:val="21"/>
              </w:rPr>
              <w:t>铁路专用设备、铁路大型养路机械配套转向架、轨道交通车辆的生产</w:t>
            </w:r>
          </w:p>
          <w:p>
            <w:pPr>
              <w:spacing w:line="280" w:lineRule="exact"/>
              <w:rPr>
                <w:rFonts w:ascii="宋体"/>
                <w:b/>
                <w:color w:val="000000"/>
                <w:sz w:val="20"/>
                <w:szCs w:val="20"/>
              </w:rPr>
            </w:pPr>
            <w:r>
              <w:rPr>
                <w:rFonts w:hint="eastAsia" w:ascii="Arial" w:hAnsi="Arial" w:cs="Arial"/>
                <w:color w:val="C00000"/>
                <w:kern w:val="0"/>
                <w:szCs w:val="21"/>
                <w:lang w:val="en-US" w:eastAsia="zh-CN"/>
              </w:rPr>
              <w:t>地址：湖南省株洲市株洲高新技术产业开发区新马工业园九十三区</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ascii="宋体" w:hAnsi="宋体" w:eastAsia="宋体"/>
          <w:szCs w:val="21"/>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rPr>
        <w:t>管理层、行政部、生产部、市场部、质检部、财务</w:t>
      </w:r>
      <w:r>
        <w:rPr>
          <w:rFonts w:hint="eastAsia" w:ascii="宋体" w:hAnsi="宋体"/>
          <w:szCs w:val="21"/>
          <w:u w:val="single"/>
          <w:lang w:val="en-US" w:eastAsia="zh-CN"/>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生产场所、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hint="eastAsia"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 铁路专用设备、铁路大型养路机械配套转向架、轨道交通车辆的生产</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ascii="宋体" w:hAnsi="宋体" w:eastAsiaTheme="minorEastAsia"/>
                <w:szCs w:val="21"/>
                <w:lang w:val="en-US" w:eastAsia="zh-CN"/>
              </w:rPr>
            </w:pPr>
            <w:r>
              <w:rPr>
                <w:rFonts w:hint="eastAsia" w:ascii="宋体" w:hAnsi="宋体"/>
                <w:b/>
                <w:color w:val="000000"/>
                <w:sz w:val="20"/>
                <w:szCs w:val="20"/>
              </w:rPr>
              <w:t>公司部门设置：</w:t>
            </w:r>
            <w:r>
              <w:rPr>
                <w:rFonts w:hint="eastAsia" w:ascii="宋体" w:hAnsi="宋体"/>
                <w:szCs w:val="21"/>
              </w:rPr>
              <w:t>行政部、生产部、市场部、质检部、财务</w:t>
            </w:r>
            <w:r>
              <w:rPr>
                <w:rFonts w:hint="eastAsia" w:ascii="宋体" w:hAnsi="宋体"/>
                <w:szCs w:val="21"/>
                <w:lang w:val="en-US" w:eastAsia="zh-CN"/>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szCs w:val="21"/>
              </w:rPr>
              <w:t>生产部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szCs w:val="21"/>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jc w:val="both"/>
            </w:pPr>
            <w:r>
              <w:rPr>
                <w:rFonts w:hint="eastAsia" w:ascii="宋体" w:hAnsi="宋体"/>
                <w:color w:val="000000"/>
                <w:sz w:val="20"/>
                <w:szCs w:val="20"/>
              </w:rPr>
              <w:t>受审核方位于：</w:t>
            </w:r>
            <w:r>
              <w:rPr>
                <w:rFonts w:ascii="宋体" w:hAnsi="宋体"/>
                <w:color w:val="000000"/>
                <w:sz w:val="20"/>
                <w:szCs w:val="20"/>
                <w:u w:val="single"/>
              </w:rPr>
              <w:t xml:space="preserve"> </w:t>
            </w:r>
            <w:r>
              <w:t>湖南省株洲市高新技术产业开发区栗雨工业园四十五区</w:t>
            </w:r>
          </w:p>
          <w:p>
            <w:pPr>
              <w:pStyle w:val="2"/>
              <w:rPr>
                <w:rFonts w:hint="default" w:eastAsia="宋体"/>
                <w:lang w:val="en-US" w:eastAsia="zh-CN"/>
              </w:rPr>
            </w:pPr>
            <w:r>
              <w:rPr>
                <w:rFonts w:hint="eastAsia"/>
                <w:lang w:val="en-US" w:eastAsia="zh-CN"/>
              </w:rPr>
              <w:t xml:space="preserve">         </w:t>
            </w:r>
            <w:r>
              <w:rPr>
                <w:rFonts w:hint="eastAsia"/>
                <w:b/>
                <w:color w:val="000000" w:themeColor="text1"/>
                <w:sz w:val="22"/>
                <w:szCs w:val="22"/>
                <w:lang w:val="en-US" w:eastAsia="zh-CN"/>
              </w:rPr>
              <w:t>湖南省株洲市株洲高新技术产业开发区新马工业园九十三区</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eastAsia="宋体" w:cs="宋体"/>
                <w:color w:val="auto"/>
                <w:sz w:val="20"/>
                <w:szCs w:val="20"/>
              </w:rPr>
              <w:t>█</w:t>
            </w:r>
            <w:r>
              <w:rPr>
                <w:rFonts w:hint="eastAsia" w:ascii="宋体" w:hAnsi="宋体"/>
                <w:color w:val="auto"/>
                <w:sz w:val="20"/>
                <w:szCs w:val="20"/>
              </w:rPr>
              <w:t>自建办公用房</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自建厂房</w:t>
            </w:r>
            <w:r>
              <w:rPr>
                <w:rFonts w:ascii="宋体" w:hAnsi="宋体"/>
                <w:color w:val="auto"/>
                <w:sz w:val="20"/>
                <w:szCs w:val="20"/>
              </w:rPr>
              <w:t xml:space="preserve">   </w:t>
            </w:r>
            <w:r>
              <w:rPr>
                <w:rFonts w:hint="eastAsia" w:ascii="微软雅黑" w:hAnsi="微软雅黑" w:eastAsia="微软雅黑" w:cs="微软雅黑"/>
                <w:color w:val="auto"/>
                <w:spacing w:val="-10"/>
                <w:sz w:val="20"/>
                <w:szCs w:val="20"/>
              </w:rPr>
              <w:t>□</w:t>
            </w:r>
            <w:r>
              <w:rPr>
                <w:rFonts w:hint="eastAsia" w:ascii="宋体" w:hAnsi="宋体"/>
                <w:color w:val="auto"/>
                <w:spacing w:val="-10"/>
                <w:sz w:val="20"/>
                <w:szCs w:val="20"/>
              </w:rPr>
              <w:t>租用办公用房</w:t>
            </w:r>
            <w:r>
              <w:rPr>
                <w:rFonts w:ascii="宋体" w:hAnsi="宋体"/>
                <w:color w:val="auto"/>
                <w:spacing w:val="-10"/>
                <w:sz w:val="20"/>
                <w:szCs w:val="20"/>
              </w:rPr>
              <w:t xml:space="preserve">   </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是</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有</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FF0000"/>
                <w:spacing w:val="-10"/>
                <w:sz w:val="20"/>
                <w:szCs w:val="20"/>
              </w:rPr>
            </w:pPr>
            <w:r>
              <w:rPr>
                <w:rFonts w:hint="eastAsia" w:ascii="宋体" w:hAnsi="宋体" w:eastAsia="宋体" w:cs="宋体"/>
                <w:color w:val="000000"/>
                <w:sz w:val="20"/>
                <w:szCs w:val="20"/>
              </w:rPr>
              <w:t>█</w:t>
            </w: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pPr>
              <w:snapToGrid w:val="0"/>
              <w:spacing w:line="280" w:lineRule="exact"/>
              <w:jc w:val="left"/>
              <w:rPr>
                <w:rFonts w:hint="eastAsia"/>
                <w:lang w:eastAsia="zh-CN"/>
              </w:rPr>
            </w:pPr>
            <w:r>
              <w:rPr>
                <w:rFonts w:ascii="宋体" w:hAnsi="宋体"/>
                <w:color w:val="FF0000"/>
                <w:spacing w:val="-10"/>
                <w:sz w:val="20"/>
                <w:szCs w:val="20"/>
              </w:rPr>
              <w:t xml:space="preserve"> </w:t>
            </w:r>
            <w:r>
              <w:rPr>
                <w:rFonts w:hint="eastAsia"/>
                <w:lang w:eastAsia="zh-CN"/>
              </w:rPr>
              <w:t>《</w:t>
            </w:r>
            <w:r>
              <w:rPr>
                <w:rFonts w:hint="eastAsia"/>
              </w:rPr>
              <w:t>中华人民共和国安全生产法</w:t>
            </w:r>
            <w:r>
              <w:rPr>
                <w:rFonts w:hint="eastAsia"/>
                <w:lang w:eastAsia="zh-CN"/>
              </w:rPr>
              <w:t>》、《</w:t>
            </w:r>
            <w:r>
              <w:rPr>
                <w:rFonts w:hint="eastAsia" w:ascii="宋体" w:hAnsi="宋体"/>
                <w:color w:val="000000"/>
                <w:sz w:val="24"/>
              </w:rPr>
              <w:t>中华人民共和国安全生产法</w:t>
            </w:r>
            <w:r>
              <w:rPr>
                <w:rFonts w:hint="eastAsia"/>
                <w:lang w:eastAsia="zh-CN"/>
              </w:rPr>
              <w:t>》、《</w:t>
            </w:r>
            <w:r>
              <w:rPr>
                <w:rFonts w:hint="eastAsia" w:ascii="宋体" w:hAnsi="宋体"/>
                <w:color w:val="000000"/>
                <w:sz w:val="24"/>
              </w:rPr>
              <w:t>中华人民共和国特种设备安全法</w:t>
            </w:r>
            <w:r>
              <w:rPr>
                <w:rFonts w:hint="eastAsia"/>
                <w:lang w:eastAsia="zh-CN"/>
              </w:rPr>
              <w:t>》、《</w:t>
            </w:r>
            <w:r>
              <w:rPr>
                <w:rFonts w:hint="eastAsia" w:ascii="宋体" w:hAnsi="宋体"/>
                <w:color w:val="000000"/>
                <w:sz w:val="24"/>
              </w:rPr>
              <w:t>劳动防护用品管理规定</w:t>
            </w:r>
            <w:r>
              <w:rPr>
                <w:rFonts w:hint="eastAsia"/>
                <w:lang w:eastAsia="zh-CN"/>
              </w:rPr>
              <w:t>》、《</w:t>
            </w:r>
            <w:r>
              <w:rPr>
                <w:rFonts w:hint="eastAsia" w:ascii="宋体" w:hAnsi="宋体"/>
                <w:color w:val="000000"/>
                <w:sz w:val="24"/>
              </w:rPr>
              <w:t>职业病诊断管理办法</w:t>
            </w:r>
            <w:r>
              <w:rPr>
                <w:rFonts w:hint="eastAsia"/>
                <w:lang w:eastAsia="zh-CN"/>
              </w:rPr>
              <w:t>》、《</w:t>
            </w:r>
            <w:r>
              <w:rPr>
                <w:rFonts w:hint="eastAsia" w:ascii="宋体" w:hAnsi="宋体"/>
                <w:color w:val="000000"/>
                <w:sz w:val="24"/>
              </w:rPr>
              <w:t>国家职业卫生标准管理办法</w:t>
            </w:r>
            <w:r>
              <w:rPr>
                <w:rFonts w:hint="eastAsia"/>
                <w:lang w:eastAsia="zh-CN"/>
              </w:rPr>
              <w:t>》、《</w:t>
            </w:r>
            <w:r>
              <w:rPr>
                <w:rFonts w:hint="eastAsia" w:ascii="宋体" w:hAnsi="宋体"/>
                <w:color w:val="000000"/>
                <w:sz w:val="24"/>
              </w:rPr>
              <w:t>企业职工劳动安全卫生教育管理规定</w:t>
            </w:r>
            <w:r>
              <w:rPr>
                <w:rFonts w:hint="eastAsia"/>
                <w:lang w:eastAsia="zh-CN"/>
              </w:rPr>
              <w:t>》、《</w:t>
            </w:r>
            <w:r>
              <w:rPr>
                <w:rFonts w:hint="eastAsia" w:ascii="宋体" w:hAnsi="宋体"/>
                <w:color w:val="000000"/>
                <w:sz w:val="24"/>
              </w:rPr>
              <w:t>劳动防护用品选用规则</w:t>
            </w:r>
            <w:r>
              <w:rPr>
                <w:rFonts w:hint="eastAsia"/>
                <w:lang w:eastAsia="zh-CN"/>
              </w:rPr>
              <w:t>》、《</w:t>
            </w:r>
            <w:r>
              <w:rPr>
                <w:rFonts w:hint="eastAsia" w:ascii="宋体" w:hAnsi="宋体"/>
                <w:color w:val="000000"/>
                <w:sz w:val="24"/>
              </w:rPr>
              <w:t>生产过程危险和有害因素</w:t>
            </w:r>
            <w:r>
              <w:rPr>
                <w:rFonts w:hint="eastAsia"/>
                <w:lang w:eastAsia="zh-CN"/>
              </w:rPr>
              <w:t>》、《</w:t>
            </w:r>
            <w:r>
              <w:rPr>
                <w:rFonts w:hint="eastAsia" w:ascii="宋体" w:hAnsi="宋体"/>
                <w:sz w:val="24"/>
              </w:rPr>
              <w:t>大气污染物综合排放标准GB16297-1996</w:t>
            </w:r>
            <w:r>
              <w:rPr>
                <w:rFonts w:hint="eastAsia"/>
                <w:lang w:eastAsia="zh-CN"/>
              </w:rPr>
              <w:t>》、《</w:t>
            </w:r>
            <w:r>
              <w:rPr>
                <w:rFonts w:hint="eastAsia" w:ascii="宋体" w:hAnsi="宋体"/>
                <w:sz w:val="24"/>
              </w:rPr>
              <w:t>环境标准管理办法</w:t>
            </w:r>
            <w:r>
              <w:rPr>
                <w:rFonts w:hint="eastAsia"/>
                <w:lang w:eastAsia="zh-CN"/>
              </w:rPr>
              <w:t>》、《</w:t>
            </w:r>
            <w:r>
              <w:rPr>
                <w:rFonts w:hint="eastAsia" w:ascii="宋体" w:hAnsi="宋体"/>
                <w:sz w:val="24"/>
              </w:rPr>
              <w:t>中华人民共和国环境噪声污染防治法</w:t>
            </w:r>
            <w:r>
              <w:rPr>
                <w:rFonts w:hint="eastAsia"/>
                <w:lang w:eastAsia="zh-CN"/>
              </w:rPr>
              <w:t>》、《</w:t>
            </w:r>
            <w:r>
              <w:rPr>
                <w:rFonts w:hint="eastAsia" w:ascii="宋体" w:hAnsi="宋体"/>
                <w:sz w:val="24"/>
              </w:rPr>
              <w:t>环境保护行政处罚办法</w:t>
            </w:r>
            <w:r>
              <w:rPr>
                <w:rFonts w:hint="eastAsia"/>
                <w:lang w:eastAsia="zh-CN"/>
              </w:rPr>
              <w:t>》、《</w:t>
            </w:r>
            <w:r>
              <w:rPr>
                <w:rFonts w:hint="eastAsia" w:ascii="宋体" w:hAnsi="宋体"/>
                <w:sz w:val="24"/>
              </w:rPr>
              <w:t>中华人民共和国可再生能源法</w:t>
            </w:r>
            <w:r>
              <w:rPr>
                <w:rFonts w:hint="eastAsia"/>
                <w:lang w:eastAsia="zh-CN"/>
              </w:rPr>
              <w:t>》、《</w:t>
            </w:r>
            <w:r>
              <w:rPr>
                <w:rFonts w:hint="eastAsia" w:ascii="宋体" w:hAnsi="宋体"/>
                <w:sz w:val="24"/>
              </w:rPr>
              <w:t>生活垃圾焚烧污染控制标准</w:t>
            </w:r>
            <w:r>
              <w:rPr>
                <w:rFonts w:hint="eastAsia"/>
                <w:lang w:eastAsia="zh-CN"/>
              </w:rPr>
              <w:t>》、《</w:t>
            </w:r>
            <w:r>
              <w:rPr>
                <w:rFonts w:hint="eastAsia" w:ascii="宋体" w:hAnsi="宋体"/>
                <w:sz w:val="24"/>
              </w:rPr>
              <w:t>危险废物鉴别标准</w:t>
            </w:r>
            <w:r>
              <w:rPr>
                <w:rFonts w:hint="eastAsia"/>
                <w:lang w:eastAsia="zh-CN"/>
              </w:rPr>
              <w:t>》、《</w:t>
            </w:r>
            <w:r>
              <w:rPr>
                <w:rFonts w:hint="eastAsia" w:ascii="宋体" w:hAnsi="宋体"/>
                <w:sz w:val="24"/>
              </w:rPr>
              <w:t>危险废物转移联单管理办法</w:t>
            </w:r>
            <w:r>
              <w:rPr>
                <w:rFonts w:hint="eastAsia"/>
                <w:lang w:eastAsia="zh-CN"/>
              </w:rPr>
              <w:t>》、《</w:t>
            </w:r>
            <w:r>
              <w:rPr>
                <w:rFonts w:hint="eastAsia" w:ascii="宋体" w:hAnsi="宋体"/>
                <w:color w:val="000000"/>
                <w:sz w:val="24"/>
              </w:rPr>
              <w:t>女职工劳动保护规定</w:t>
            </w:r>
            <w:r>
              <w:rPr>
                <w:rFonts w:hint="eastAsia"/>
                <w:lang w:eastAsia="zh-CN"/>
              </w:rPr>
              <w:t>》</w:t>
            </w:r>
          </w:p>
          <w:p>
            <w:pPr>
              <w:snapToGrid w:val="0"/>
              <w:spacing w:line="280" w:lineRule="exact"/>
              <w:jc w:val="left"/>
              <w:rPr>
                <w:rFonts w:hint="eastAsia"/>
                <w:lang w:eastAsia="zh-CN"/>
              </w:rPr>
            </w:pPr>
            <w:r>
              <w:rPr>
                <w:rFonts w:hint="eastAsia"/>
                <w:lang w:eastAsia="zh-CN"/>
              </w:rPr>
              <w:t>湖南省实施工伤保险条例办法</w:t>
            </w:r>
            <w:r>
              <w:rPr>
                <w:rFonts w:hint="eastAsia"/>
                <w:lang w:eastAsia="zh-CN"/>
              </w:rPr>
              <w:tab/>
            </w:r>
            <w:r>
              <w:rPr>
                <w:rFonts w:hint="eastAsia"/>
                <w:lang w:eastAsia="zh-CN"/>
              </w:rPr>
              <w:t>湖南省人民政府</w:t>
            </w:r>
            <w:r>
              <w:rPr>
                <w:rFonts w:hint="eastAsia"/>
                <w:lang w:eastAsia="zh-CN"/>
              </w:rPr>
              <w:tab/>
            </w:r>
            <w:r>
              <w:rPr>
                <w:rFonts w:hint="eastAsia"/>
                <w:lang w:eastAsia="zh-CN"/>
              </w:rPr>
              <w:t>2014.4.1</w:t>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生产过程安全卫生要求总则</w:t>
            </w:r>
            <w:r>
              <w:rPr>
                <w:rFonts w:hint="eastAsia"/>
                <w:lang w:eastAsia="zh-CN"/>
              </w:rPr>
              <w:tab/>
            </w:r>
            <w:r>
              <w:rPr>
                <w:rFonts w:hint="eastAsia"/>
                <w:lang w:eastAsia="zh-CN"/>
              </w:rPr>
              <w:t>GB12801-2008</w:t>
            </w:r>
            <w:r>
              <w:rPr>
                <w:rFonts w:hint="eastAsia"/>
                <w:lang w:eastAsia="zh-CN"/>
              </w:rPr>
              <w:tab/>
            </w:r>
          </w:p>
          <w:p>
            <w:pPr>
              <w:snapToGrid w:val="0"/>
              <w:spacing w:line="280" w:lineRule="exact"/>
              <w:jc w:val="left"/>
              <w:rPr>
                <w:rFonts w:hint="eastAsia"/>
                <w:lang w:eastAsia="zh-CN"/>
              </w:rPr>
            </w:pPr>
            <w:r>
              <w:rPr>
                <w:rFonts w:hint="eastAsia"/>
                <w:lang w:eastAsia="zh-CN"/>
              </w:rPr>
              <w:t>生产设备安全卫生设计总则</w:t>
            </w:r>
            <w:r>
              <w:rPr>
                <w:rFonts w:hint="eastAsia"/>
                <w:lang w:eastAsia="zh-CN"/>
              </w:rPr>
              <w:tab/>
            </w:r>
            <w:r>
              <w:rPr>
                <w:rFonts w:hint="eastAsia"/>
                <w:lang w:eastAsia="zh-CN"/>
              </w:rPr>
              <w:t>GB5083-1999</w:t>
            </w:r>
            <w:r>
              <w:rPr>
                <w:rFonts w:hint="eastAsia"/>
                <w:lang w:eastAsia="zh-CN"/>
              </w:rPr>
              <w:tab/>
            </w:r>
          </w:p>
          <w:p>
            <w:pPr>
              <w:snapToGrid w:val="0"/>
              <w:spacing w:line="280" w:lineRule="exact"/>
              <w:jc w:val="left"/>
              <w:rPr>
                <w:rFonts w:hint="eastAsia"/>
                <w:lang w:eastAsia="zh-CN"/>
              </w:rPr>
            </w:pPr>
            <w:r>
              <w:rPr>
                <w:rFonts w:hint="eastAsia"/>
                <w:lang w:eastAsia="zh-CN"/>
              </w:rPr>
              <w:t>湖南省安全生产条例</w:t>
            </w:r>
            <w:r>
              <w:rPr>
                <w:rFonts w:hint="eastAsia"/>
                <w:lang w:eastAsia="zh-CN"/>
              </w:rPr>
              <w:tab/>
            </w:r>
            <w:r>
              <w:rPr>
                <w:rFonts w:hint="eastAsia"/>
                <w:lang w:eastAsia="zh-CN"/>
              </w:rPr>
              <w:t>湖南省人大</w:t>
            </w:r>
            <w:r>
              <w:rPr>
                <w:rFonts w:hint="eastAsia"/>
                <w:lang w:eastAsia="zh-CN"/>
              </w:rPr>
              <w:tab/>
            </w:r>
            <w:r>
              <w:rPr>
                <w:rFonts w:hint="eastAsia"/>
                <w:lang w:eastAsia="zh-CN"/>
              </w:rPr>
              <w:t>2014.11.26</w:t>
            </w:r>
          </w:p>
          <w:p>
            <w:pPr>
              <w:snapToGrid w:val="0"/>
              <w:spacing w:line="280" w:lineRule="exact"/>
              <w:jc w:val="left"/>
              <w:rPr>
                <w:rFonts w:hint="eastAsia"/>
                <w:lang w:eastAsia="zh-CN"/>
              </w:rPr>
            </w:pPr>
            <w:r>
              <w:rPr>
                <w:rFonts w:hint="eastAsia"/>
                <w:lang w:eastAsia="zh-CN"/>
              </w:rPr>
              <w:t>湖南省突发环境事件应急预案管理办法</w:t>
            </w:r>
            <w:r>
              <w:rPr>
                <w:rFonts w:hint="eastAsia"/>
                <w:lang w:eastAsia="zh-CN"/>
              </w:rPr>
              <w:tab/>
            </w:r>
            <w:r>
              <w:rPr>
                <w:rFonts w:hint="eastAsia"/>
                <w:lang w:eastAsia="zh-CN"/>
              </w:rPr>
              <w:t>省机关事务管理局</w:t>
            </w:r>
            <w:r>
              <w:rPr>
                <w:rFonts w:hint="eastAsia"/>
                <w:lang w:eastAsia="zh-CN"/>
              </w:rPr>
              <w:tab/>
            </w:r>
            <w:r>
              <w:rPr>
                <w:rFonts w:hint="eastAsia"/>
                <w:lang w:eastAsia="zh-CN"/>
              </w:rPr>
              <w:t>2016.10.20</w:t>
            </w:r>
          </w:p>
          <w:p>
            <w:pPr>
              <w:snapToGrid w:val="0"/>
              <w:spacing w:line="280" w:lineRule="exact"/>
              <w:jc w:val="left"/>
              <w:rPr>
                <w:rFonts w:hint="eastAsia"/>
                <w:lang w:eastAsia="zh-CN"/>
              </w:rPr>
            </w:pPr>
            <w:r>
              <w:rPr>
                <w:rFonts w:hint="eastAsia"/>
                <w:lang w:eastAsia="zh-CN"/>
              </w:rPr>
              <w:t>湖南省大气污染防治条例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2017.6.1</w:t>
            </w:r>
          </w:p>
          <w:p>
            <w:pPr>
              <w:snapToGrid w:val="0"/>
              <w:spacing w:line="280" w:lineRule="exact"/>
              <w:jc w:val="left"/>
              <w:rPr>
                <w:rFonts w:hint="eastAsia"/>
                <w:lang w:eastAsia="zh-CN"/>
              </w:rPr>
            </w:pPr>
            <w:r>
              <w:rPr>
                <w:rFonts w:hint="eastAsia"/>
                <w:lang w:eastAsia="zh-CN"/>
              </w:rPr>
              <w:t>中华人民共和国固体废物污染环境防治法</w:t>
            </w:r>
            <w:r>
              <w:rPr>
                <w:rFonts w:hint="eastAsia"/>
                <w:lang w:eastAsia="zh-CN"/>
              </w:rPr>
              <w:tab/>
            </w:r>
            <w:r>
              <w:rPr>
                <w:rFonts w:hint="eastAsia"/>
                <w:lang w:eastAsia="zh-CN"/>
              </w:rPr>
              <w:t>全国人大</w:t>
            </w:r>
            <w:r>
              <w:rPr>
                <w:rFonts w:hint="eastAsia"/>
                <w:lang w:eastAsia="zh-CN"/>
              </w:rPr>
              <w:tab/>
            </w:r>
            <w:r>
              <w:rPr>
                <w:rFonts w:hint="eastAsia"/>
                <w:lang w:eastAsia="zh-CN"/>
              </w:rPr>
              <w:t>2016.11.7</w:t>
            </w:r>
          </w:p>
          <w:p>
            <w:pPr>
              <w:snapToGrid w:val="0"/>
              <w:spacing w:line="280" w:lineRule="exact"/>
              <w:jc w:val="left"/>
              <w:rPr>
                <w:rFonts w:hint="eastAsia"/>
                <w:lang w:eastAsia="zh-CN"/>
              </w:rPr>
            </w:pPr>
            <w:r>
              <w:rPr>
                <w:rFonts w:hint="eastAsia"/>
                <w:lang w:eastAsia="zh-CN"/>
              </w:rPr>
              <w:t>湖南省湘江流域水污染防治条例</w:t>
            </w:r>
            <w:r>
              <w:rPr>
                <w:rFonts w:hint="eastAsia"/>
                <w:lang w:eastAsia="zh-CN"/>
              </w:rPr>
              <w:tab/>
            </w:r>
            <w:r>
              <w:rPr>
                <w:rFonts w:hint="eastAsia"/>
                <w:lang w:eastAsia="zh-CN"/>
              </w:rPr>
              <w:t>湖南省人大常委会</w:t>
            </w:r>
            <w:r>
              <w:rPr>
                <w:rFonts w:hint="eastAsia"/>
                <w:lang w:eastAsia="zh-CN"/>
              </w:rPr>
              <w:tab/>
            </w:r>
            <w:r>
              <w:rPr>
                <w:rFonts w:hint="eastAsia"/>
                <w:lang w:eastAsia="zh-CN"/>
              </w:rPr>
              <w:t>2002.3.29</w:t>
            </w:r>
          </w:p>
          <w:p>
            <w:pPr>
              <w:snapToGrid w:val="0"/>
              <w:spacing w:line="280" w:lineRule="exact"/>
              <w:jc w:val="left"/>
              <w:rPr>
                <w:rFonts w:hint="eastAsia"/>
                <w:lang w:eastAsia="zh-CN"/>
              </w:rPr>
            </w:pPr>
            <w:r>
              <w:rPr>
                <w:rFonts w:hint="eastAsia"/>
                <w:lang w:eastAsia="zh-CN"/>
              </w:rPr>
              <w:t>中华人民共和国节约能源法</w:t>
            </w:r>
            <w:r>
              <w:rPr>
                <w:rFonts w:hint="eastAsia"/>
                <w:lang w:eastAsia="zh-CN"/>
              </w:rPr>
              <w:tab/>
            </w:r>
            <w:r>
              <w:rPr>
                <w:rFonts w:hint="eastAsia"/>
                <w:lang w:eastAsia="zh-CN"/>
              </w:rPr>
              <w:t>全国人大</w:t>
            </w:r>
            <w:r>
              <w:rPr>
                <w:rFonts w:hint="eastAsia"/>
                <w:lang w:eastAsia="zh-CN"/>
              </w:rPr>
              <w:tab/>
            </w:r>
            <w:r>
              <w:rPr>
                <w:rFonts w:hint="eastAsia"/>
                <w:lang w:eastAsia="zh-CN"/>
              </w:rPr>
              <w:t>2018.10.26</w:t>
            </w:r>
          </w:p>
          <w:p>
            <w:pPr>
              <w:snapToGrid w:val="0"/>
              <w:spacing w:line="280" w:lineRule="exact"/>
              <w:jc w:val="left"/>
              <w:rPr>
                <w:rFonts w:hint="eastAsia"/>
                <w:lang w:eastAsia="zh-CN"/>
              </w:rPr>
            </w:pPr>
            <w:r>
              <w:rPr>
                <w:rFonts w:hint="eastAsia"/>
                <w:lang w:eastAsia="zh-CN"/>
              </w:rPr>
              <w:t>湖南省城市节约用水管理实施办法</w:t>
            </w:r>
            <w:r>
              <w:rPr>
                <w:rFonts w:hint="eastAsia"/>
                <w:lang w:eastAsia="zh-CN"/>
              </w:rPr>
              <w:tab/>
            </w:r>
            <w:r>
              <w:rPr>
                <w:rFonts w:hint="eastAsia"/>
                <w:lang w:eastAsia="zh-CN"/>
              </w:rPr>
              <w:t>湖南省政府</w:t>
            </w:r>
            <w:r>
              <w:rPr>
                <w:rFonts w:hint="eastAsia"/>
                <w:lang w:eastAsia="zh-CN"/>
              </w:rPr>
              <w:tab/>
            </w:r>
            <w:r>
              <w:rPr>
                <w:rFonts w:hint="eastAsia"/>
                <w:lang w:eastAsia="zh-CN"/>
              </w:rPr>
              <w:t>2009.3.1</w:t>
            </w:r>
          </w:p>
          <w:p>
            <w:pPr>
              <w:snapToGrid w:val="0"/>
              <w:spacing w:line="280" w:lineRule="exact"/>
              <w:jc w:val="left"/>
              <w:rPr>
                <w:rFonts w:hint="eastAsia"/>
                <w:lang w:eastAsia="zh-CN"/>
              </w:rPr>
            </w:pPr>
            <w:r>
              <w:rPr>
                <w:rFonts w:hint="eastAsia"/>
                <w:lang w:eastAsia="zh-CN"/>
              </w:rPr>
              <w:t>湖南省消防条例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1992.8.23</w:t>
            </w:r>
          </w:p>
          <w:p>
            <w:pPr>
              <w:snapToGrid w:val="0"/>
              <w:spacing w:line="280" w:lineRule="exact"/>
              <w:jc w:val="left"/>
              <w:rPr>
                <w:rFonts w:hint="eastAsia"/>
                <w:b w:val="0"/>
                <w:bCs/>
                <w:sz w:val="20"/>
                <w:szCs w:val="22"/>
              </w:rPr>
            </w:pPr>
            <w:r>
              <w:rPr>
                <w:rFonts w:hint="eastAsia"/>
                <w:b w:val="0"/>
                <w:bCs/>
                <w:sz w:val="20"/>
                <w:szCs w:val="22"/>
              </w:rPr>
              <w:t>GB/T3367.10-1984《铁路机车名词术语 牵引电气设备名称》、</w:t>
            </w:r>
          </w:p>
          <w:p>
            <w:pPr>
              <w:snapToGrid w:val="0"/>
              <w:spacing w:line="280" w:lineRule="exact"/>
              <w:jc w:val="left"/>
              <w:rPr>
                <w:rFonts w:hint="eastAsia"/>
                <w:lang w:eastAsia="zh-CN"/>
              </w:rPr>
            </w:pPr>
            <w:r>
              <w:rPr>
                <w:rFonts w:hint="eastAsia"/>
                <w:b w:val="0"/>
                <w:bCs/>
                <w:sz w:val="20"/>
                <w:szCs w:val="22"/>
              </w:rPr>
              <w:t>GB/T3367.6-2000《铁道机车名词术语 内燃机车术语》、GB/T3367.7-2000《铁道机车名词术语柴油机术语》、GB/T5600-2006《铁道货车通用技术条件》中的定义</w:t>
            </w:r>
            <w:r>
              <w:rPr>
                <w:rFonts w:hint="eastAsia"/>
                <w:lang w:eastAsia="zh-CN"/>
              </w:rPr>
              <w:t>等</w:t>
            </w:r>
          </w:p>
          <w:p>
            <w:pPr>
              <w:snapToGrid w:val="0"/>
              <w:spacing w:line="280" w:lineRule="exact"/>
              <w:jc w:val="left"/>
              <w:rPr>
                <w:rFonts w:hint="eastAsia" w:eastAsia="宋体"/>
                <w:color w:val="FF0000"/>
                <w:sz w:val="18"/>
                <w:szCs w:val="18"/>
                <w:lang w:eastAsia="zh-CN"/>
              </w:rPr>
            </w:pPr>
          </w:p>
          <w:p>
            <w:pPr>
              <w:rPr>
                <w:rFonts w:ascii="宋体"/>
                <w:color w:val="000000"/>
                <w:spacing w:val="-10"/>
                <w:sz w:val="20"/>
                <w:szCs w:val="20"/>
              </w:rPr>
            </w:pP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eastAsia="zh-CN"/>
              </w:rPr>
              <w:t>：</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bookmarkStart w:id="7" w:name="_GoBack"/>
            <w:bookmarkEnd w:id="7"/>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需要确认过程：</w:t>
            </w:r>
            <w:r>
              <w:rPr>
                <w:rFonts w:hint="eastAsia" w:ascii="宋体" w:hAnsi="宋体"/>
                <w:color w:val="000000" w:themeColor="text1"/>
                <w:sz w:val="20"/>
                <w:szCs w:val="20"/>
                <w:lang w:eastAsia="zh-CN"/>
              </w:rPr>
              <w:t>销售</w:t>
            </w:r>
            <w:r>
              <w:rPr>
                <w:rFonts w:hint="eastAsia" w:ascii="宋体" w:hAnsi="宋体"/>
                <w:color w:val="000000" w:themeColor="text1"/>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eastAsia="宋体"/>
                <w:color w:val="000000"/>
                <w:spacing w:val="-10"/>
                <w:sz w:val="20"/>
                <w:szCs w:val="20"/>
                <w:lang w:val="en-US" w:eastAsia="zh-CN"/>
              </w:rPr>
            </w:pPr>
            <w:r>
              <w:rPr>
                <w:rFonts w:hint="eastAsia" w:ascii="宋体" w:hAnsi="宋体"/>
                <w:color w:val="000000" w:themeColor="text1"/>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themeColor="text1"/>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themeColor="text1"/>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重要环境因素有：</w:t>
            </w:r>
            <w:r>
              <w:rPr>
                <w:rFonts w:hint="eastAsia"/>
                <w:sz w:val="21"/>
                <w:szCs w:val="21"/>
              </w:rPr>
              <w:t>固废排放、</w:t>
            </w:r>
            <w:r>
              <w:rPr>
                <w:rFonts w:hint="eastAsia"/>
                <w:sz w:val="21"/>
                <w:szCs w:val="21"/>
                <w:lang w:eastAsia="zh-CN"/>
              </w:rPr>
              <w:t>火灾、粉尘、噪声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 w:val="21"/>
                <w:szCs w:val="21"/>
              </w:rPr>
              <w:t>火灾和触电</w:t>
            </w:r>
            <w:r>
              <w:rPr>
                <w:rFonts w:hint="eastAsia"/>
                <w:sz w:val="21"/>
                <w:szCs w:val="21"/>
                <w:lang w:eastAsia="zh-CN"/>
              </w:rPr>
              <w:t>、机械伤害、职业病、起重伤害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 w:val="21"/>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FF0000"/>
                <w:sz w:val="20"/>
                <w:szCs w:val="20"/>
              </w:rPr>
              <w:t>：</w:t>
            </w:r>
            <w:r>
              <w:rPr>
                <w:rFonts w:ascii="宋体"/>
                <w:color w:val="FF0000"/>
                <w:sz w:val="20"/>
                <w:szCs w:val="20"/>
                <w:u w:val="single"/>
              </w:rPr>
              <w:t xml:space="preserve">  </w:t>
            </w:r>
            <w:r>
              <w:rPr>
                <w:rFonts w:ascii="宋体"/>
                <w:color w:val="auto"/>
                <w:sz w:val="20"/>
                <w:szCs w:val="20"/>
                <w:u w:val="single"/>
              </w:rPr>
              <w:t xml:space="preserve"> </w:t>
            </w:r>
            <w:r>
              <w:rPr>
                <w:rFonts w:hint="eastAsia" w:ascii="宋体"/>
                <w:color w:val="auto"/>
                <w:sz w:val="20"/>
                <w:szCs w:val="20"/>
                <w:u w:val="single"/>
                <w:lang w:val="en-US" w:eastAsia="zh-CN"/>
              </w:rPr>
              <w:t>124</w:t>
            </w:r>
            <w:r>
              <w:rPr>
                <w:rFonts w:hint="eastAsia" w:ascii="宋体"/>
                <w:color w:val="auto"/>
                <w:sz w:val="20"/>
                <w:szCs w:val="20"/>
              </w:rPr>
              <w:t>人，其中管理人员：</w:t>
            </w:r>
            <w:r>
              <w:rPr>
                <w:rFonts w:ascii="宋体"/>
                <w:color w:val="auto"/>
                <w:sz w:val="20"/>
                <w:szCs w:val="20"/>
                <w:u w:val="single"/>
              </w:rPr>
              <w:t xml:space="preserve">  </w:t>
            </w:r>
            <w:r>
              <w:rPr>
                <w:rFonts w:hint="eastAsia" w:ascii="宋体"/>
                <w:color w:val="auto"/>
                <w:sz w:val="20"/>
                <w:szCs w:val="20"/>
                <w:u w:val="single"/>
                <w:lang w:val="en-US" w:eastAsia="zh-CN"/>
              </w:rPr>
              <w:t>30</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w:t>
            </w:r>
            <w:r>
              <w:rPr>
                <w:rFonts w:hint="eastAsia" w:ascii="宋体"/>
                <w:b/>
                <w:bCs/>
                <w:color w:val="000000"/>
                <w:sz w:val="20"/>
                <w:szCs w:val="20"/>
              </w:rPr>
              <w:t>所</w:t>
            </w:r>
            <w:r>
              <w:rPr>
                <w:rFonts w:ascii="宋体"/>
                <w:b/>
                <w:bCs/>
                <w:color w:val="000000"/>
                <w:sz w:val="20"/>
                <w:szCs w:val="20"/>
              </w:rPr>
              <w:t>1</w:t>
            </w:r>
            <w:r>
              <w:rPr>
                <w:rFonts w:hint="eastAsia" w:ascii="宋体"/>
                <w:b/>
                <w:bCs/>
                <w:color w:val="000000"/>
                <w:sz w:val="20"/>
                <w:szCs w:val="20"/>
              </w:rPr>
              <w:t>：</w:t>
            </w:r>
            <w:r>
              <w:rPr>
                <w:rFonts w:ascii="宋体"/>
                <w:b/>
                <w:bCs/>
                <w:color w:val="000000"/>
                <w:sz w:val="20"/>
                <w:szCs w:val="20"/>
                <w:u w:val="single"/>
              </w:rPr>
              <w:t xml:space="preserve">    </w:t>
            </w:r>
            <w:r>
              <w:rPr>
                <w:rFonts w:hint="eastAsia" w:ascii="宋体"/>
                <w:b/>
                <w:bCs/>
                <w:color w:val="000000"/>
                <w:sz w:val="20"/>
                <w:szCs w:val="20"/>
                <w:u w:val="single"/>
                <w:lang w:val="en-US" w:eastAsia="zh-CN"/>
              </w:rPr>
              <w:t>74</w:t>
            </w:r>
            <w:r>
              <w:rPr>
                <w:rFonts w:ascii="宋体"/>
                <w:b/>
                <w:bCs/>
                <w:color w:val="000000"/>
                <w:sz w:val="20"/>
                <w:szCs w:val="20"/>
                <w:u w:val="single"/>
              </w:rPr>
              <w:t xml:space="preserve"> </w:t>
            </w:r>
            <w:r>
              <w:rPr>
                <w:rFonts w:hint="eastAsia" w:ascii="宋体"/>
                <w:b/>
                <w:bCs/>
                <w:color w:val="000000"/>
                <w:sz w:val="20"/>
                <w:szCs w:val="20"/>
              </w:rPr>
              <w:t>人，场所</w:t>
            </w:r>
            <w:r>
              <w:rPr>
                <w:rFonts w:hint="eastAsia" w:ascii="宋体"/>
                <w:b/>
                <w:bCs/>
                <w:color w:val="000000"/>
                <w:sz w:val="20"/>
                <w:szCs w:val="20"/>
                <w:lang w:val="en-US" w:eastAsia="zh-CN"/>
              </w:rPr>
              <w:t xml:space="preserve">  </w:t>
            </w:r>
            <w:r>
              <w:rPr>
                <w:rFonts w:ascii="宋体"/>
                <w:b/>
                <w:bCs/>
                <w:color w:val="000000"/>
                <w:sz w:val="20"/>
                <w:szCs w:val="20"/>
              </w:rPr>
              <w:t>2</w:t>
            </w:r>
            <w:r>
              <w:rPr>
                <w:rFonts w:hint="eastAsia" w:ascii="宋体"/>
                <w:b/>
                <w:bCs/>
                <w:color w:val="000000"/>
                <w:sz w:val="20"/>
                <w:szCs w:val="20"/>
              </w:rPr>
              <w:t>：</w:t>
            </w:r>
            <w:r>
              <w:rPr>
                <w:rFonts w:ascii="宋体"/>
                <w:b/>
                <w:bCs/>
                <w:color w:val="000000"/>
                <w:sz w:val="20"/>
                <w:szCs w:val="20"/>
                <w:u w:val="single"/>
              </w:rPr>
              <w:t xml:space="preserve">  </w:t>
            </w:r>
            <w:r>
              <w:rPr>
                <w:rFonts w:hint="eastAsia" w:ascii="宋体"/>
                <w:b/>
                <w:bCs/>
                <w:color w:val="000000"/>
                <w:sz w:val="20"/>
                <w:szCs w:val="20"/>
                <w:u w:val="single"/>
                <w:lang w:val="en-US" w:eastAsia="zh-CN"/>
              </w:rPr>
              <w:t>50</w:t>
            </w:r>
            <w:r>
              <w:rPr>
                <w:rFonts w:ascii="宋体"/>
                <w:b/>
                <w:bCs/>
                <w:color w:val="000000"/>
                <w:sz w:val="20"/>
                <w:szCs w:val="20"/>
                <w:u w:val="single"/>
              </w:rPr>
              <w:t xml:space="preserve">    </w:t>
            </w:r>
            <w:r>
              <w:rPr>
                <w:rFonts w:hint="eastAsia" w:ascii="宋体"/>
                <w:b/>
                <w:bCs/>
                <w:color w:val="000000"/>
                <w:sz w:val="20"/>
                <w:szCs w:val="20"/>
              </w:rPr>
              <w:t>人</w:t>
            </w:r>
            <w:r>
              <w:rPr>
                <w:rFonts w:hint="eastAsia" w:ascii="宋体"/>
                <w:color w:val="000000"/>
                <w:sz w:val="20"/>
                <w:szCs w:val="20"/>
              </w:rPr>
              <w:t>，场所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pStyle w:val="3"/>
              <w:spacing w:line="400" w:lineRule="exact"/>
              <w:ind w:left="0" w:leftChars="0" w:firstLine="0" w:firstLineChars="0"/>
              <w:rPr>
                <w:b/>
                <w:color w:val="000000" w:themeColor="text1"/>
                <w:sz w:val="22"/>
                <w:szCs w:val="22"/>
                <w:u w:val="single"/>
              </w:rPr>
            </w:pPr>
            <w:r>
              <w:rPr>
                <w:rFonts w:hint="eastAsia"/>
                <w:b/>
                <w:color w:val="000000" w:themeColor="text1"/>
                <w:spacing w:val="-2"/>
                <w:sz w:val="22"/>
                <w:szCs w:val="22"/>
                <w:lang w:val="en-US" w:eastAsia="zh-CN"/>
              </w:rPr>
              <w:t>固定场所1</w:t>
            </w:r>
            <w:r>
              <w:rPr>
                <w:rFonts w:hint="eastAsia"/>
                <w:b/>
                <w:color w:val="000000" w:themeColor="text1"/>
                <w:sz w:val="22"/>
                <w:szCs w:val="22"/>
              </w:rPr>
              <w:t xml:space="preserve">：湖南省株洲市高新技术产业开发区栗雨工业园四十五区 </w:t>
            </w:r>
          </w:p>
          <w:p>
            <w:pPr>
              <w:pStyle w:val="3"/>
              <w:spacing w:line="400" w:lineRule="exact"/>
              <w:ind w:firstLine="0"/>
              <w:rPr>
                <w:b/>
                <w:color w:val="000000" w:themeColor="text1"/>
                <w:sz w:val="22"/>
                <w:szCs w:val="22"/>
              </w:rPr>
            </w:pPr>
            <w:r>
              <w:rPr>
                <w:rFonts w:hint="eastAsia"/>
                <w:b/>
                <w:color w:val="000000" w:themeColor="text1"/>
                <w:spacing w:val="-2"/>
                <w:sz w:val="22"/>
                <w:szCs w:val="22"/>
                <w:lang w:val="en-US" w:eastAsia="zh-CN"/>
              </w:rPr>
              <w:t>固定场所2</w:t>
            </w:r>
            <w:r>
              <w:rPr>
                <w:rFonts w:hint="eastAsia"/>
                <w:b/>
                <w:color w:val="000000" w:themeColor="text1"/>
                <w:sz w:val="22"/>
                <w:szCs w:val="22"/>
              </w:rPr>
              <w:t xml:space="preserve">： </w:t>
            </w:r>
            <w:r>
              <w:rPr>
                <w:rFonts w:hint="eastAsia"/>
                <w:b/>
                <w:color w:val="000000" w:themeColor="text1"/>
                <w:sz w:val="22"/>
                <w:szCs w:val="22"/>
                <w:lang w:val="en-US" w:eastAsia="zh-CN"/>
              </w:rPr>
              <w:t>湖南省株洲市株洲高新技术产业开发区新马工业园九十三区</w:t>
            </w:r>
            <w:r>
              <w:rPr>
                <w:rFonts w:hint="eastAsia" w:ascii="Arial" w:hAnsi="Arial" w:cs="Arial"/>
                <w:color w:val="C00000"/>
                <w:kern w:val="0"/>
                <w:szCs w:val="21"/>
                <w:lang w:val="en-US" w:eastAsia="zh-CN"/>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距离5公里，开车10分钟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2019.5.10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环境和职业健康安全管理体系在此次内部审核范围内，基本符合</w:t>
            </w:r>
            <w:r>
              <w:rPr>
                <w:rFonts w:ascii="宋体" w:hAnsi="宋体" w:cs="宋体"/>
                <w:color w:val="000000"/>
                <w:kern w:val="0"/>
                <w:u w:val="single"/>
              </w:rPr>
              <w:t>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制定了管理评审计划，于201</w:t>
            </w:r>
            <w:r>
              <w:rPr>
                <w:rFonts w:hint="eastAsia" w:ascii="宋体" w:hAnsi="宋体"/>
                <w:bCs/>
                <w:szCs w:val="21"/>
                <w:lang w:val="en-US" w:eastAsia="zh-CN"/>
              </w:rPr>
              <w:t>9.5.20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sym w:font="Wingdings 2" w:char="00A3"/>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2019.8.29</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cs="宋体"/>
          <w:kern w:val="0"/>
          <w:szCs w:val="21"/>
        </w:rPr>
        <w:t>株洲旭阳机电科技开发有限公司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3" w:hRule="atLeast"/>
        </w:trPr>
        <w:tc>
          <w:tcPr>
            <w:tcW w:w="948" w:type="dxa"/>
          </w:tcPr>
          <w:p>
            <w:pPr>
              <w:pStyle w:val="6"/>
              <w:pBdr>
                <w:bottom w:val="none" w:color="auto" w:sz="0" w:space="0"/>
              </w:pBdr>
              <w:ind w:right="600"/>
              <w:jc w:val="left"/>
              <w:rPr>
                <w:rFonts w:hint="default"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2"/>
              <w:rPr>
                <w:rFonts w:hint="eastAsia" w:ascii="宋体" w:eastAsia="宋体"/>
                <w:color w:val="000000"/>
                <w:sz w:val="24"/>
                <w:szCs w:val="24"/>
                <w:lang w:val="en-US" w:eastAsia="zh-CN"/>
              </w:rPr>
            </w:pPr>
            <w:r>
              <w:rPr>
                <w:rFonts w:hint="eastAsia" w:ascii="宋体" w:hAnsi="宋体" w:eastAsia="宋体" w:cs="宋体"/>
                <w:bCs/>
                <w:spacing w:val="0"/>
                <w:kern w:val="10"/>
                <w:sz w:val="24"/>
                <w:szCs w:val="22"/>
                <w:lang w:val="en-US" w:eastAsia="zh-CN" w:bidi="ar-SA"/>
              </w:rPr>
              <w:t>法律法规识别不全，未识别：湖南省安全生产条例及湖南省应急预案管理办法等相关规定”</w:t>
            </w:r>
          </w:p>
        </w:tc>
        <w:tc>
          <w:tcPr>
            <w:tcW w:w="1688" w:type="dxa"/>
          </w:tcPr>
          <w:p>
            <w:pPr>
              <w:pStyle w:val="6"/>
              <w:pBdr>
                <w:bottom w:val="none" w:color="auto" w:sz="0" w:space="0"/>
              </w:pBdr>
              <w:ind w:right="600"/>
              <w:jc w:val="left"/>
              <w:rPr>
                <w:rFonts w:hint="eastAsia" w:ascii="宋体"/>
                <w:color w:val="000000"/>
                <w:sz w:val="24"/>
                <w:szCs w:val="24"/>
                <w:lang w:val="en-US" w:eastAsia="zh-CN"/>
              </w:rPr>
            </w:pPr>
            <w:r>
              <w:rPr>
                <w:rFonts w:hint="eastAsia" w:ascii="宋体"/>
                <w:color w:val="000000"/>
                <w:sz w:val="24"/>
                <w:szCs w:val="24"/>
                <w:lang w:val="en-US" w:eastAsia="zh-CN"/>
              </w:rPr>
              <w:t>E6.1.3</w:t>
            </w:r>
          </w:p>
          <w:p>
            <w:pPr>
              <w:pStyle w:val="6"/>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S4.3.2</w:t>
            </w:r>
          </w:p>
        </w:tc>
        <w:tc>
          <w:tcPr>
            <w:tcW w:w="1811" w:type="dxa"/>
          </w:tcPr>
          <w:p>
            <w:pPr>
              <w:pStyle w:val="6"/>
              <w:pBdr>
                <w:bottom w:val="none" w:color="auto" w:sz="0" w:space="0"/>
              </w:pBdr>
              <w:ind w:right="600"/>
              <w:jc w:val="left"/>
              <w:rPr>
                <w:rFonts w:hint="eastAsia" w:ascii="宋体"/>
                <w:color w:val="000000"/>
                <w:sz w:val="24"/>
                <w:szCs w:val="24"/>
                <w:lang w:val="en-US" w:eastAsia="zh-CN"/>
              </w:rPr>
            </w:pPr>
            <w:r>
              <w:rPr>
                <w:rFonts w:hint="eastAsia" w:ascii="宋体"/>
                <w:color w:val="000000"/>
                <w:sz w:val="24"/>
                <w:szCs w:val="24"/>
                <w:lang w:val="en-US" w:eastAsia="zh-CN"/>
              </w:rPr>
              <w:t>E6.1.3</w:t>
            </w:r>
          </w:p>
          <w:p>
            <w:pPr>
              <w:pStyle w:val="6"/>
              <w:pBdr>
                <w:bottom w:val="none" w:color="auto" w:sz="0" w:space="0"/>
              </w:pBdr>
              <w:ind w:right="600"/>
              <w:jc w:val="left"/>
              <w:rPr>
                <w:rFonts w:hint="default" w:ascii="宋体" w:eastAsia="宋体"/>
                <w:color w:val="000000"/>
                <w:sz w:val="24"/>
                <w:szCs w:val="24"/>
                <w:lang w:val="en-US" w:eastAsia="zh-CN"/>
              </w:rPr>
            </w:pPr>
            <w:r>
              <w:rPr>
                <w:rFonts w:hint="eastAsia" w:ascii="宋体"/>
                <w:color w:val="000000"/>
                <w:sz w:val="24"/>
                <w:szCs w:val="24"/>
                <w:lang w:val="en-US" w:eastAsia="zh-CN"/>
              </w:rPr>
              <w:t>S4.3.2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eastAsia="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eastAsia="zh-CN"/>
              </w:rPr>
              <w:t>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8</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eastAsia="宋体" w:cs="宋体"/>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lang w:eastAsia="zh-CN"/>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1126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11266"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E25544E"/>
    <w:rsid w:val="12D6052A"/>
    <w:rsid w:val="13AB5065"/>
    <w:rsid w:val="17366CEA"/>
    <w:rsid w:val="1C4D4FC8"/>
    <w:rsid w:val="1DA14F9C"/>
    <w:rsid w:val="1E2252C2"/>
    <w:rsid w:val="282E756E"/>
    <w:rsid w:val="2FBB4691"/>
    <w:rsid w:val="32F62778"/>
    <w:rsid w:val="36F10BB0"/>
    <w:rsid w:val="37E25F72"/>
    <w:rsid w:val="3BE052AD"/>
    <w:rsid w:val="49916B26"/>
    <w:rsid w:val="4E7F1263"/>
    <w:rsid w:val="59000032"/>
    <w:rsid w:val="60906190"/>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10"/>
    <w:link w:val="4"/>
    <w:semiHidden/>
    <w:qFormat/>
    <w:locked/>
    <w:uiPriority w:val="99"/>
    <w:rPr>
      <w:rFonts w:ascii="Times New Roman" w:hAnsi="Times New Roman" w:eastAsia="宋体" w:cs="Times New Roman"/>
      <w:sz w:val="18"/>
      <w:szCs w:val="18"/>
    </w:rPr>
  </w:style>
  <w:style w:type="character" w:customStyle="1" w:styleId="12">
    <w:name w:val="页脚 Char"/>
    <w:basedOn w:val="10"/>
    <w:link w:val="5"/>
    <w:qFormat/>
    <w:locked/>
    <w:uiPriority w:val="99"/>
    <w:rPr>
      <w:rFonts w:ascii="Times New Roman" w:hAnsi="Times New Roman" w:eastAsia="宋体" w:cs="Times New Roman"/>
      <w:sz w:val="18"/>
      <w:szCs w:val="18"/>
    </w:rPr>
  </w:style>
  <w:style w:type="character" w:customStyle="1" w:styleId="13">
    <w:name w:val="页眉 Char"/>
    <w:basedOn w:val="10"/>
    <w:link w:val="6"/>
    <w:qFormat/>
    <w:locked/>
    <w:uiPriority w:val="99"/>
    <w:rPr>
      <w:rFonts w:ascii="Calibri" w:hAnsi="Calibri" w:eastAsia="宋体" w:cs="Times New Roman"/>
      <w:sz w:val="18"/>
      <w:szCs w:val="18"/>
    </w:rPr>
  </w:style>
  <w:style w:type="character" w:customStyle="1" w:styleId="14">
    <w:name w:val="副标题 Char"/>
    <w:basedOn w:val="10"/>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1101</Words>
  <Characters>6276</Characters>
  <Lines>52</Lines>
  <Paragraphs>14</Paragraphs>
  <TotalTime>2</TotalTime>
  <ScaleCrop>false</ScaleCrop>
  <LinksUpToDate>false</LinksUpToDate>
  <CharactersWithSpaces>7363</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tanha</cp:lastModifiedBy>
  <cp:lastPrinted>2019-05-07T07:05:00Z</cp:lastPrinted>
  <dcterms:modified xsi:type="dcterms:W3CDTF">2019-09-06T07:45:27Z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