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株洲旭阳机电科技开发有限公司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412</w:t>
            </w:r>
            <w:r>
              <w:rPr>
                <w:sz w:val="21"/>
                <w:szCs w:val="21"/>
              </w:rPr>
              <w:t>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邓西菲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t>15973302632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7" w:name="最高管理者"/>
            <w:bookmarkEnd w:id="7"/>
            <w:bookmarkStart w:id="8" w:name="法人"/>
            <w:r>
              <w:t>邓卓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szCs w:val="21"/>
              </w:rPr>
              <w:t>E：铁路专用设备、铁路大型养路机械配套转向架、轨道交通车辆的生产及相关环境管理活动</w:t>
            </w:r>
          </w:p>
          <w:p>
            <w:r>
              <w:rPr>
                <w:rFonts w:hint="eastAsia" w:ascii="宋体" w:hAnsi="宋体"/>
                <w:szCs w:val="21"/>
              </w:rPr>
              <w:t>O：铁路专用设备、铁路大型养路机械配套转向架、轨道交通车辆的生产及相关职业健康安全管理活动</w:t>
            </w:r>
            <w:bookmarkEnd w:id="10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bookmarkStart w:id="11" w:name="专业代码"/>
            <w:r>
              <w:rPr>
                <w:rFonts w:hint="eastAsia"/>
                <w:b/>
                <w:sz w:val="21"/>
                <w:szCs w:val="21"/>
              </w:rPr>
              <w:t>E：18.05.07;22.04.00</w:t>
            </w:r>
          </w:p>
          <w:p>
            <w:r>
              <w:rPr>
                <w:rFonts w:hint="eastAsia"/>
                <w:b/>
                <w:sz w:val="21"/>
                <w:szCs w:val="21"/>
              </w:rPr>
              <w:t>O：18.05.07;22.04.00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 上午至2019年08月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>殷建雄</w:t>
            </w:r>
          </w:p>
        </w:tc>
        <w:tc>
          <w:tcPr>
            <w:tcW w:w="780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E:专家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  <w:p/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E：18.05.07;22.04.00</w:t>
            </w:r>
          </w:p>
          <w:p>
            <w:r>
              <w:rPr>
                <w:rFonts w:hint="eastAsia"/>
                <w:b/>
                <w:szCs w:val="21"/>
              </w:rPr>
              <w:t>O：18.05.07;22.04.00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sz w:val="18"/>
                <w:szCs w:val="18"/>
              </w:rPr>
              <w:t>13787330513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  <w:r>
              <w:rPr>
                <w:sz w:val="18"/>
                <w:szCs w:val="18"/>
              </w:rPr>
              <w:t>ISC-JSZJ-030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2019.8.27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2019.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8.28-29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综合</w:t>
            </w:r>
            <w:r>
              <w:rPr>
                <w:rFonts w:hint="eastAsia" w:ascii="楷体_GB2312" w:eastAsia="楷体_GB2312"/>
              </w:rPr>
              <w:t>部、</w:t>
            </w:r>
            <w:r>
              <w:rPr>
                <w:rFonts w:hint="eastAsia" w:ascii="楷体_GB2312" w:eastAsia="楷体_GB2312"/>
                <w:lang w:val="en-US" w:eastAsia="zh-CN"/>
              </w:rPr>
              <w:t>市场部、质检部、</w:t>
            </w:r>
            <w:r>
              <w:rPr>
                <w:rFonts w:hint="eastAsia" w:ascii="楷体_GB2312" w:eastAsia="楷体_GB2312"/>
              </w:rPr>
              <w:t>财务部及现场参观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铁路专用设备、铁路大型养路机械配套转向架、轨道交通车辆的生产及相关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29：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生产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部</w:t>
            </w: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软件开发；铁路专用设备、铁路大型养路机械配套转向架、轨道交通车辆的生产及相关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602" w:firstLineChars="300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继续审核</w:t>
            </w:r>
            <w:r>
              <w:rPr>
                <w:rFonts w:hint="eastAsia"/>
                <w:b/>
                <w:sz w:val="20"/>
                <w:lang w:val="en-US" w:eastAsia="zh-CN"/>
              </w:rPr>
              <w:t>生产</w:t>
            </w:r>
            <w:r>
              <w:rPr>
                <w:rFonts w:hint="eastAsia"/>
                <w:b/>
                <w:sz w:val="20"/>
                <w:lang w:eastAsia="zh-CN"/>
              </w:rPr>
              <w:t>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E5B8F"/>
    <w:rsid w:val="46D94118"/>
    <w:rsid w:val="5C7F2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tanha</cp:lastModifiedBy>
  <cp:lastPrinted>2019-03-27T03:10:00Z</cp:lastPrinted>
  <dcterms:modified xsi:type="dcterms:W3CDTF">2019-09-04T09:04:31Z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