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hint="eastAsia" w:ascii="楷体" w:hAnsi="楷体" w:eastAsia="楷体"/>
          <w:b/>
          <w:color w:val="000000" w:themeColor="text1"/>
          <w:sz w:val="28"/>
          <w:szCs w:val="28"/>
        </w:rPr>
      </w:pPr>
      <w:r>
        <w:rPr>
          <w:rFonts w:hint="eastAsia" w:ascii="楷体" w:hAnsi="楷体" w:eastAsia="楷体"/>
          <w:b/>
          <w:color w:val="000000" w:themeColor="text1"/>
          <w:sz w:val="28"/>
          <w:szCs w:val="28"/>
        </w:rPr>
        <w:t>编  号：</w:t>
      </w:r>
      <w:bookmarkStart w:id="0" w:name="合同编号"/>
      <w:r>
        <w:rPr>
          <w:rFonts w:hint="eastAsia" w:ascii="楷体" w:hAnsi="楷体" w:eastAsia="楷体"/>
          <w:b/>
          <w:color w:val="000000" w:themeColor="text1"/>
          <w:sz w:val="28"/>
          <w:szCs w:val="28"/>
        </w:rPr>
        <w:t>0390-2019-Q</w:t>
      </w:r>
      <w:bookmarkEnd w:id="0"/>
    </w:p>
    <w:p>
      <w:pPr>
        <w:snapToGrid w:val="0"/>
        <w:spacing w:after="94" w:afterLines="30"/>
        <w:jc w:val="both"/>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both"/>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36"/>
          <w:szCs w:val="36"/>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四川德固建材科技有限公司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widowControl/>
        <w:ind w:firstLine="1262" w:firstLineChars="601"/>
        <w:jc w:val="left"/>
      </w:pPr>
    </w:p>
    <w:p>
      <w:pPr>
        <w:widowControl/>
        <w:ind w:firstLine="1262" w:firstLineChars="601"/>
        <w:jc w:val="left"/>
      </w:pPr>
    </w:p>
    <w:p>
      <w:pPr>
        <w:widowControl/>
        <w:ind w:firstLine="1262" w:firstLineChars="601"/>
        <w:jc w:val="left"/>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郑浩</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 19001-2016idtISO 9001:2015</w:t>
      </w:r>
      <w:bookmarkEnd w:id="5"/>
      <w:r>
        <w:rPr>
          <w:rFonts w:hint="eastAsia" w:ascii="宋体" w:hAnsi="宋体"/>
          <w:b/>
          <w:color w:val="000000" w:themeColor="text1"/>
          <w:sz w:val="26"/>
          <w:szCs w:val="26"/>
        </w:rPr>
        <w:t>四、受审核方基本信息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四川德固建材科技有限公司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成都市青白江区工业集中发展区创新路196号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10" w:name="办公地址"/>
            <w:r>
              <w:rPr>
                <w:rFonts w:ascii="宋体" w:hAnsi="宋体"/>
                <w:b/>
                <w:color w:val="000000" w:themeColor="text1"/>
                <w:sz w:val="20"/>
                <w:szCs w:val="20"/>
              </w:rPr>
              <w:t>成都市成华区跳蹬河北路199号榜样1-2-1003</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陈雪丹</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028-86627675</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r>
              <w:rPr>
                <w:rFonts w:ascii="宋体" w:hAnsi="宋体"/>
                <w:b/>
                <w:color w:val="000000" w:themeColor="text1"/>
                <w:sz w:val="20"/>
                <w:szCs w:val="20"/>
              </w:rPr>
              <w:t>028-86627675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李俊</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陈雪丹</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混凝土（砂浆）外加剂的研发和生产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12.05.04</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20" w:name="体系运行时间"/>
            <w:bookmarkEnd w:id="20"/>
            <w:r>
              <w:rPr>
                <w:rFonts w:hint="eastAsia" w:ascii="宋体" w:hAnsi="宋体"/>
                <w:b/>
                <w:color w:val="000000" w:themeColor="text1"/>
                <w:sz w:val="20"/>
                <w:szCs w:val="20"/>
                <w:lang w:val="en-US" w:eastAsia="zh-CN"/>
              </w:rPr>
              <w:t>2019.03.25</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行政部</w:t>
            </w:r>
          </w:p>
        </w:tc>
        <w:tc>
          <w:tcPr>
            <w:tcW w:w="6804" w:type="dxa"/>
          </w:tcPr>
          <w:p>
            <w:pPr>
              <w:jc w:val="left"/>
              <w:rPr>
                <w:rFonts w:hint="eastAsia" w:ascii="宋体" w:hAnsi="宋体" w:eastAsia="宋体"/>
                <w:b/>
                <w:color w:val="000000" w:themeColor="text1"/>
                <w:spacing w:val="-20"/>
                <w:sz w:val="20"/>
                <w:szCs w:val="20"/>
                <w:highlight w:val="none"/>
                <w:u w:val="single"/>
                <w:lang w:eastAsia="zh-CN"/>
              </w:rPr>
            </w:pPr>
            <w:r>
              <w:rPr>
                <w:rFonts w:hint="eastAsia" w:ascii="宋体" w:hAnsi="宋体"/>
                <w:b/>
                <w:color w:val="000000" w:themeColor="text1"/>
                <w:sz w:val="20"/>
                <w:szCs w:val="20"/>
                <w:highlight w:val="none"/>
              </w:rPr>
              <w:t>方针、目标管理；文件、记录控制程；人员、部门职能职责和权限；风险识别评价管理</w:t>
            </w:r>
            <w:r>
              <w:rPr>
                <w:rFonts w:hint="eastAsia" w:ascii="宋体" w:hAnsi="宋体"/>
                <w:b/>
                <w:color w:val="000000" w:themeColor="text1"/>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highlight w:val="none"/>
                <w:lang w:eastAsia="zh-CN"/>
              </w:rPr>
            </w:pPr>
            <w:r>
              <w:rPr>
                <w:rFonts w:hint="eastAsia" w:ascii="宋体" w:hAnsi="宋体"/>
                <w:b/>
                <w:color w:val="000000" w:themeColor="text1"/>
                <w:sz w:val="20"/>
                <w:szCs w:val="20"/>
                <w:highlight w:val="none"/>
                <w:lang w:eastAsia="zh-CN"/>
              </w:rPr>
              <w:t>市场部</w:t>
            </w:r>
          </w:p>
        </w:tc>
        <w:tc>
          <w:tcPr>
            <w:tcW w:w="6804" w:type="dxa"/>
          </w:tcPr>
          <w:p>
            <w:pPr>
              <w:jc w:val="left"/>
              <w:rPr>
                <w:rFonts w:hint="eastAsia" w:ascii="宋体" w:hAnsi="宋体"/>
                <w:b/>
                <w:color w:val="000000" w:themeColor="text1"/>
                <w:sz w:val="20"/>
                <w:szCs w:val="20"/>
                <w:highlight w:val="none"/>
                <w:lang w:eastAsia="zh-CN"/>
              </w:rPr>
            </w:pPr>
            <w:r>
              <w:rPr>
                <w:rFonts w:hint="eastAsia" w:ascii="宋体" w:hAnsi="宋体"/>
                <w:b/>
                <w:color w:val="000000" w:themeColor="text1"/>
                <w:sz w:val="20"/>
                <w:szCs w:val="20"/>
                <w:highlight w:val="none"/>
                <w:lang w:eastAsia="zh-CN"/>
              </w:rPr>
              <w:t>产品和服务的要求；顾客满意度调查；</w:t>
            </w:r>
            <w:r>
              <w:rPr>
                <w:rFonts w:hint="eastAsia" w:ascii="宋体" w:hAnsi="宋体"/>
                <w:b/>
                <w:color w:val="000000" w:themeColor="text1"/>
                <w:sz w:val="20"/>
                <w:szCs w:val="20"/>
                <w:highlight w:val="none"/>
              </w:rPr>
              <w:t>外部提供过程、产品和服务的控制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119" w:type="dxa"/>
          </w:tcPr>
          <w:p>
            <w:pPr>
              <w:jc w:val="center"/>
              <w:rPr>
                <w:rFonts w:ascii="宋体" w:hAnsi="宋体"/>
                <w:b/>
                <w:color w:val="000000" w:themeColor="text1"/>
                <w:sz w:val="20"/>
                <w:szCs w:val="20"/>
                <w:highlight w:val="none"/>
              </w:rPr>
            </w:pPr>
          </w:p>
        </w:tc>
        <w:tc>
          <w:tcPr>
            <w:tcW w:w="6804" w:type="dxa"/>
          </w:tcPr>
          <w:p>
            <w:pPr>
              <w:jc w:val="left"/>
              <w:rPr>
                <w:rFonts w:hint="eastAsia"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highlight w:val="none"/>
              </w:rPr>
            </w:pPr>
          </w:p>
        </w:tc>
        <w:tc>
          <w:tcPr>
            <w:tcW w:w="6804" w:type="dxa"/>
          </w:tcPr>
          <w:p>
            <w:pPr>
              <w:rPr>
                <w:rFonts w:ascii="宋体" w:hAnsi="宋体"/>
                <w:b/>
                <w:color w:val="000000" w:themeColor="text1"/>
                <w:spacing w:val="-20"/>
                <w:szCs w:val="21"/>
                <w:highlight w:val="none"/>
                <w:u w:val="single"/>
              </w:rPr>
            </w:pPr>
          </w:p>
        </w:tc>
      </w:tr>
    </w:tbl>
    <w:p>
      <w:pPr>
        <w:ind w:left="-137" w:leftChars="-337" w:hanging="571" w:hangingChars="271"/>
        <w:rPr>
          <w:rFonts w:ascii="宋体" w:hAnsi="宋体"/>
          <w:b/>
          <w:color w:val="000000" w:themeColor="text1"/>
          <w:szCs w:val="21"/>
          <w:highlight w:val="none"/>
        </w:rPr>
      </w:pPr>
      <w:r>
        <w:rPr>
          <w:b/>
          <w:color w:val="000000" w:themeColor="text1"/>
          <w:szCs w:val="21"/>
          <w:highlight w:val="none"/>
        </w:rPr>
        <w:t xml:space="preserve">3. </w:t>
      </w:r>
      <w:r>
        <w:rPr>
          <w:rFonts w:hint="eastAsia" w:ascii="宋体" w:hAnsi="宋体"/>
          <w:b/>
          <w:color w:val="000000" w:themeColor="text1"/>
          <w:szCs w:val="21"/>
          <w:highlight w:val="none"/>
        </w:rPr>
        <w:t>已审核的分场所（分中心、分部或不在一起的部门）、临时/流动场所信息</w:t>
      </w:r>
    </w:p>
    <w:p>
      <w:pPr>
        <w:ind w:left="-273" w:leftChars="-337" w:hanging="435" w:hangingChars="271"/>
        <w:rPr>
          <w:rFonts w:hAnsi="宋体"/>
          <w:b/>
          <w:color w:val="000000" w:themeColor="text1"/>
          <w:sz w:val="16"/>
          <w:szCs w:val="16"/>
          <w:highlight w:val="none"/>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highlight w:val="none"/>
              </w:rPr>
            </w:pPr>
            <w:r>
              <w:rPr>
                <w:rFonts w:hint="eastAsia" w:ascii="宋体" w:hAnsi="宋体"/>
                <w:b/>
                <w:color w:val="000000" w:themeColor="text1"/>
                <w:spacing w:val="-2"/>
                <w:sz w:val="20"/>
                <w:szCs w:val="20"/>
                <w:highlight w:val="none"/>
              </w:rPr>
              <w:t>分场所名称</w:t>
            </w:r>
          </w:p>
        </w:tc>
        <w:tc>
          <w:tcPr>
            <w:tcW w:w="3249"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职能或过程</w:t>
            </w:r>
            <w:r>
              <w:rPr>
                <w:rFonts w:hint="eastAsia" w:ascii="宋体" w:hAnsi="宋体"/>
                <w:b/>
                <w:color w:val="000000" w:themeColor="text1"/>
                <w:spacing w:val="-2"/>
                <w:sz w:val="20"/>
                <w:szCs w:val="20"/>
                <w:highlight w:val="none"/>
              </w:rPr>
              <w:t>:</w:t>
            </w:r>
          </w:p>
        </w:tc>
        <w:tc>
          <w:tcPr>
            <w:tcW w:w="3555"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highlight w:val="none"/>
                <w:lang w:val="en-US" w:eastAsia="zh-CN"/>
              </w:rPr>
            </w:pPr>
            <w:r>
              <w:rPr>
                <w:rFonts w:hint="eastAsia" w:ascii="宋体" w:hAnsi="宋体"/>
                <w:b/>
                <w:color w:val="000000" w:themeColor="text1"/>
                <w:sz w:val="20"/>
                <w:szCs w:val="20"/>
                <w:highlight w:val="none"/>
                <w:lang w:eastAsia="zh-CN"/>
              </w:rPr>
              <w:t>生产部</w:t>
            </w:r>
          </w:p>
        </w:tc>
        <w:tc>
          <w:tcPr>
            <w:tcW w:w="3249" w:type="dxa"/>
          </w:tcPr>
          <w:p>
            <w:pPr>
              <w:jc w:val="left"/>
              <w:rPr>
                <w:rFonts w:hint="eastAsia" w:ascii="宋体" w:hAnsi="宋体"/>
                <w:b/>
                <w:color w:val="000000" w:themeColor="text1"/>
                <w:sz w:val="20"/>
                <w:szCs w:val="20"/>
                <w:highlight w:val="none"/>
                <w:lang w:eastAsia="zh-CN"/>
              </w:rPr>
            </w:pPr>
            <w:r>
              <w:rPr>
                <w:rFonts w:hint="eastAsia" w:ascii="宋体" w:hAnsi="宋体"/>
                <w:b/>
                <w:color w:val="000000" w:themeColor="text1"/>
                <w:sz w:val="20"/>
                <w:szCs w:val="20"/>
                <w:highlight w:val="none"/>
              </w:rPr>
              <w:t>设备设施管理</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生产和服务提供的控制</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标识和可追溯性</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不合格输出的控制</w:t>
            </w:r>
            <w:r>
              <w:rPr>
                <w:rFonts w:hint="eastAsia" w:ascii="宋体" w:hAnsi="宋体"/>
                <w:b/>
                <w:color w:val="000000" w:themeColor="text1"/>
                <w:sz w:val="20"/>
                <w:szCs w:val="20"/>
                <w:highlight w:val="none"/>
                <w:lang w:eastAsia="zh-CN"/>
              </w:rPr>
              <w:t>。</w:t>
            </w:r>
          </w:p>
        </w:tc>
        <w:tc>
          <w:tcPr>
            <w:tcW w:w="3555" w:type="dxa"/>
            <w:vMerge w:val="restart"/>
            <w:vAlign w:val="center"/>
          </w:tcPr>
          <w:p>
            <w:pPr>
              <w:jc w:val="center"/>
              <w:rPr>
                <w:rFonts w:hint="eastAsia" w:ascii="宋体" w:hAnsi="宋体"/>
                <w:b/>
                <w:color w:val="000000" w:themeColor="text1"/>
                <w:sz w:val="20"/>
                <w:szCs w:val="20"/>
                <w:highlight w:val="none"/>
              </w:rPr>
            </w:pPr>
            <w:r>
              <w:rPr>
                <w:rFonts w:hint="eastAsia" w:ascii="宋体" w:hAnsi="宋体"/>
                <w:b/>
                <w:color w:val="000000" w:themeColor="text1"/>
                <w:sz w:val="20"/>
                <w:szCs w:val="20"/>
                <w:highlight w:val="none"/>
              </w:rPr>
              <w:t>成都市青白江区工业集中发展区创新路196号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highlight w:val="none"/>
                <w:lang w:eastAsia="zh-CN"/>
              </w:rPr>
              <w:t>研发部</w:t>
            </w:r>
          </w:p>
        </w:tc>
        <w:tc>
          <w:tcPr>
            <w:tcW w:w="3249"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highlight w:val="none"/>
              </w:rPr>
              <w:t>产品和服务的设计和开发</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监视和测量设备管理；产品验收管理；服务过程管理；纠正和预防措施控制；</w:t>
            </w:r>
          </w:p>
        </w:tc>
        <w:tc>
          <w:tcPr>
            <w:tcW w:w="3555" w:type="dxa"/>
            <w:vMerge w:val="continue"/>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b/>
                <w:color w:val="000000" w:themeColor="text1"/>
                <w:sz w:val="20"/>
                <w:szCs w:val="20"/>
                <w:highlight w:val="none"/>
              </w:rPr>
              <w:t>产品名称/</w:t>
            </w:r>
          </w:p>
          <w:p>
            <w:pPr>
              <w:rPr>
                <w:b/>
                <w:color w:val="000000" w:themeColor="text1"/>
                <w:sz w:val="20"/>
                <w:szCs w:val="20"/>
                <w:highlight w:val="none"/>
              </w:rPr>
            </w:pPr>
            <w:r>
              <w:rPr>
                <w:rFonts w:hint="eastAsia"/>
                <w:b/>
                <w:color w:val="000000" w:themeColor="text1"/>
                <w:sz w:val="20"/>
                <w:szCs w:val="20"/>
                <w:highlight w:val="none"/>
              </w:rPr>
              <w:t>服务名称</w:t>
            </w:r>
          </w:p>
        </w:tc>
        <w:tc>
          <w:tcPr>
            <w:tcW w:w="2519" w:type="dxa"/>
          </w:tcPr>
          <w:p>
            <w:pPr>
              <w:rPr>
                <w:b/>
                <w:color w:val="000000" w:themeColor="text1"/>
                <w:sz w:val="20"/>
                <w:szCs w:val="20"/>
                <w:highlight w:val="none"/>
              </w:rPr>
            </w:pPr>
            <w:r>
              <w:rPr>
                <w:rFonts w:hint="eastAsia"/>
                <w:b/>
                <w:color w:val="000000" w:themeColor="text1"/>
                <w:sz w:val="20"/>
                <w:szCs w:val="20"/>
                <w:highlight w:val="none"/>
              </w:rPr>
              <w:t>型号/</w:t>
            </w:r>
          </w:p>
          <w:p>
            <w:pPr>
              <w:rPr>
                <w:b/>
                <w:color w:val="000000" w:themeColor="text1"/>
                <w:sz w:val="20"/>
                <w:szCs w:val="20"/>
                <w:highlight w:val="none"/>
              </w:rPr>
            </w:pPr>
            <w:r>
              <w:rPr>
                <w:rFonts w:hint="eastAsia"/>
                <w:b/>
                <w:color w:val="000000" w:themeColor="text1"/>
                <w:sz w:val="20"/>
                <w:szCs w:val="20"/>
                <w:highlight w:val="none"/>
              </w:rPr>
              <w:t>服务类型</w:t>
            </w:r>
          </w:p>
        </w:tc>
        <w:tc>
          <w:tcPr>
            <w:tcW w:w="1843" w:type="dxa"/>
          </w:tcPr>
          <w:p>
            <w:pPr>
              <w:rPr>
                <w:b/>
                <w:color w:val="000000" w:themeColor="text1"/>
                <w:sz w:val="20"/>
                <w:szCs w:val="20"/>
                <w:highlight w:val="none"/>
              </w:rPr>
            </w:pPr>
            <w:r>
              <w:rPr>
                <w:rFonts w:hint="eastAsia"/>
                <w:b/>
                <w:color w:val="000000" w:themeColor="text1"/>
                <w:sz w:val="20"/>
                <w:szCs w:val="20"/>
                <w:highlight w:val="none"/>
              </w:rPr>
              <w:t>规格</w:t>
            </w:r>
          </w:p>
        </w:tc>
        <w:tc>
          <w:tcPr>
            <w:tcW w:w="3543" w:type="dxa"/>
          </w:tcPr>
          <w:p>
            <w:pPr>
              <w:rPr>
                <w:b/>
                <w:color w:val="000000" w:themeColor="text1"/>
                <w:sz w:val="20"/>
                <w:szCs w:val="20"/>
                <w:highlight w:val="none"/>
              </w:rPr>
            </w:pPr>
            <w:r>
              <w:rPr>
                <w:rFonts w:hint="eastAsia"/>
                <w:b/>
                <w:color w:val="000000" w:themeColor="text1"/>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b/>
                <w:color w:val="000000" w:themeColor="text1"/>
                <w:sz w:val="20"/>
                <w:szCs w:val="20"/>
                <w:lang w:eastAsia="zh-CN"/>
              </w:rPr>
              <w:t>地铁专用管片混凝土减水剂</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b/>
                <w:color w:val="000000" w:themeColor="text1"/>
                <w:sz w:val="20"/>
                <w:szCs w:val="20"/>
              </w:rPr>
            </w:pPr>
            <w:r>
              <w:rPr>
                <w:rFonts w:hint="eastAsia" w:ascii="宋体" w:hAnsi="宋体" w:cs="宋体"/>
                <w:sz w:val="21"/>
                <w:szCs w:val="21"/>
                <w:highlight w:val="none"/>
                <w:lang w:eastAsia="zh-CN"/>
              </w:rPr>
              <w:t>《混凝土外加剂》</w:t>
            </w:r>
            <w:r>
              <w:rPr>
                <w:rFonts w:hint="eastAsia" w:ascii="宋体" w:hAnsi="宋体" w:cs="宋体"/>
                <w:sz w:val="21"/>
                <w:szCs w:val="21"/>
                <w:highlight w:val="none"/>
                <w:lang w:val="en-US" w:eastAsia="zh-CN"/>
              </w:rPr>
              <w:t>GB8076-2008、《混凝土外加剂匀质性试验方法》GB8077-2012、《外加剂应用技术规范》GB50119-2003、《聚羧酸系高性能减水剂》JG/T223-2017</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03</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08</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日至</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w:t>
      </w:r>
      <w:r>
        <w:rPr>
          <w:rFonts w:hint="eastAsia"/>
          <w:b/>
          <w:color w:val="000000" w:themeColor="text1"/>
          <w:spacing w:val="-10"/>
          <w:szCs w:val="21"/>
          <w:lang w:val="en-US" w:eastAsia="zh-CN"/>
        </w:rPr>
        <w:t xml:space="preserve"> </w:t>
      </w:r>
      <w:r>
        <w:rPr>
          <w:rFonts w:hint="eastAsia"/>
          <w:b/>
          <w:color w:val="000000" w:themeColor="text1"/>
          <w:spacing w:val="-10"/>
          <w:szCs w:val="21"/>
        </w:rPr>
        <w:t>（再认证填写）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0"/>
                <w:tab w:val="left" w:pos="420"/>
              </w:tabs>
              <w:spacing w:line="400" w:lineRule="exact"/>
              <w:ind w:firstLine="420" w:firstLineChars="200"/>
              <w:jc w:val="left"/>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科学管理，科技进步；顾客至上，优质服务；精心操作，持续改进；产品质量，再上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highlight w:val="none"/>
              </w:rPr>
              <w:t>过程</w:t>
            </w:r>
          </w:p>
          <w:p>
            <w:pPr>
              <w:spacing w:line="0" w:lineRule="atLeast"/>
              <w:jc w:val="left"/>
              <w:rPr>
                <w:rFonts w:hint="eastAsia" w:ascii="宋体" w:hAnsi="宋体"/>
                <w:szCs w:val="21"/>
                <w:highlight w:val="none"/>
              </w:rPr>
            </w:pPr>
            <w:r>
              <w:rPr>
                <w:rFonts w:hint="eastAsia" w:ascii="宋体" w:hAnsi="宋体"/>
                <w:b/>
                <w:color w:val="000000" w:themeColor="text1"/>
                <w:sz w:val="20"/>
                <w:szCs w:val="20"/>
                <w:highlight w:val="none"/>
              </w:rPr>
              <w:t>质量管理体系过程有：</w:t>
            </w:r>
            <w:r>
              <w:rPr>
                <w:rFonts w:hint="eastAsia" w:ascii="宋体" w:hAnsi="宋体"/>
                <w:szCs w:val="21"/>
                <w:highlight w:val="none"/>
              </w:rPr>
              <w:t xml:space="preserve">混凝土（砂浆）外加剂的研发和生产 </w:t>
            </w:r>
          </w:p>
          <w:p>
            <w:pPr>
              <w:tabs>
                <w:tab w:val="left" w:pos="540"/>
              </w:tabs>
              <w:spacing w:line="300" w:lineRule="exact"/>
              <w:rPr>
                <w:rFonts w:hint="eastAsia"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eastAsia="zh-CN"/>
              </w:rPr>
              <w:t>无</w:t>
            </w:r>
          </w:p>
          <w:p>
            <w:pPr>
              <w:tabs>
                <w:tab w:val="left" w:pos="540"/>
              </w:tabs>
              <w:spacing w:line="300" w:lineRule="exact"/>
              <w:ind w:left="201" w:hanging="201" w:hangingChars="100"/>
              <w:rPr>
                <w:rFonts w:hint="eastAsia"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b/>
                <w:color w:val="000000" w:themeColor="text1"/>
                <w:sz w:val="20"/>
                <w:szCs w:val="20"/>
                <w:highlight w:val="none"/>
                <w:lang w:eastAsia="zh-CN"/>
              </w:rPr>
              <w:t>无</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00" w:lineRule="exact"/>
              <w:ind w:firstLine="640" w:firstLineChars="200"/>
              <w:rPr>
                <w:rFonts w:hint="eastAsia" w:ascii="宋体" w:hAnsi="宋体" w:cs="宋体"/>
                <w:color w:val="000000"/>
                <w:kern w:val="0"/>
                <w:szCs w:val="21"/>
              </w:rPr>
            </w:pPr>
            <w:r>
              <w:rPr>
                <w:rFonts w:hint="eastAsia" w:ascii="楷体_GB2312" w:eastAsia="楷体_GB2312"/>
                <w:sz w:val="32"/>
                <w:lang w:val="en-US" w:eastAsia="zh-CN"/>
              </w:rPr>
              <w:t xml:space="preserve"> </w:t>
            </w:r>
            <w:r>
              <w:rPr>
                <w:rFonts w:hint="eastAsia" w:ascii="宋体" w:hAnsi="宋体" w:cs="宋体"/>
                <w:color w:val="000000"/>
                <w:kern w:val="0"/>
                <w:szCs w:val="21"/>
              </w:rPr>
              <w:t>1、</w:t>
            </w:r>
            <w:r>
              <w:rPr>
                <w:rFonts w:hint="eastAsia" w:ascii="宋体" w:hAnsi="宋体" w:cs="宋体"/>
                <w:color w:val="000000"/>
                <w:kern w:val="0"/>
                <w:szCs w:val="21"/>
                <w:lang w:val="en-US" w:eastAsia="zh-CN"/>
              </w:rPr>
              <w:t>产品研发</w:t>
            </w:r>
            <w:r>
              <w:rPr>
                <w:rFonts w:hint="eastAsia" w:ascii="宋体" w:hAnsi="宋体" w:cs="宋体"/>
                <w:color w:val="000000"/>
                <w:kern w:val="0"/>
                <w:szCs w:val="21"/>
                <w:lang w:eastAsia="zh-CN"/>
              </w:rPr>
              <w:t>合格率达</w:t>
            </w:r>
            <w:r>
              <w:rPr>
                <w:rFonts w:hint="eastAsia" w:ascii="宋体" w:hAnsi="宋体" w:cs="宋体"/>
                <w:color w:val="000000"/>
                <w:kern w:val="0"/>
                <w:szCs w:val="21"/>
                <w:lang w:val="en-US" w:eastAsia="zh-CN"/>
              </w:rPr>
              <w:t>100%</w:t>
            </w:r>
            <w:r>
              <w:rPr>
                <w:rFonts w:hint="eastAsia" w:ascii="宋体" w:hAnsi="宋体" w:cs="宋体"/>
                <w:color w:val="000000"/>
                <w:kern w:val="0"/>
                <w:szCs w:val="21"/>
              </w:rPr>
              <w:t xml:space="preserve">； </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 xml:space="preserve">    2、产品出厂合格率</w:t>
            </w:r>
            <w:r>
              <w:rPr>
                <w:rFonts w:hint="eastAsia" w:ascii="宋体" w:hAnsi="宋体" w:cs="宋体"/>
                <w:color w:val="000000"/>
                <w:kern w:val="0"/>
                <w:szCs w:val="21"/>
                <w:lang w:eastAsia="zh-CN"/>
              </w:rPr>
              <w:t>达</w:t>
            </w:r>
            <w:r>
              <w:rPr>
                <w:rFonts w:hint="eastAsia" w:ascii="宋体" w:hAnsi="宋体" w:cs="宋体"/>
                <w:color w:val="000000"/>
                <w:kern w:val="0"/>
                <w:szCs w:val="21"/>
              </w:rPr>
              <w:t>100%</w:t>
            </w:r>
            <w:r>
              <w:rPr>
                <w:rFonts w:hint="eastAsia" w:ascii="宋体" w:hAnsi="宋体" w:cs="宋体"/>
                <w:color w:val="000000"/>
                <w:kern w:val="0"/>
                <w:szCs w:val="21"/>
                <w:lang w:val="en-US" w:eastAsia="zh-CN"/>
              </w:rPr>
              <w:t>；</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 xml:space="preserve">    3、</w:t>
            </w:r>
            <w:r>
              <w:rPr>
                <w:rFonts w:hint="eastAsia" w:ascii="宋体" w:hAnsi="宋体" w:cs="宋体"/>
                <w:color w:val="000000"/>
                <w:kern w:val="0"/>
                <w:szCs w:val="21"/>
              </w:rPr>
              <w:t>顾客满意度</w:t>
            </w:r>
            <w:r>
              <w:rPr>
                <w:rFonts w:hint="eastAsia" w:ascii="宋体" w:hAnsi="宋体" w:cs="宋体"/>
                <w:color w:val="000000"/>
                <w:kern w:val="0"/>
                <w:szCs w:val="21"/>
                <w:lang w:val="en-US" w:eastAsia="zh-CN"/>
              </w:rPr>
              <w:t>95分以上</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cs="宋体"/>
                <w:szCs w:val="21"/>
              </w:rPr>
              <w:t>厂房面积</w:t>
            </w:r>
            <w:r>
              <w:rPr>
                <w:rFonts w:hint="eastAsia" w:ascii="宋体" w:hAnsi="宋体" w:cs="宋体"/>
                <w:szCs w:val="21"/>
                <w:lang w:val="en-US" w:eastAsia="zh-CN"/>
              </w:rPr>
              <w:t>1000</w:t>
            </w:r>
            <w:r>
              <w:rPr>
                <w:rFonts w:hint="eastAsia" w:ascii="宋体" w:hAnsi="宋体" w:cs="宋体"/>
                <w:szCs w:val="21"/>
              </w:rPr>
              <w:t>平方米左右，库房</w:t>
            </w:r>
            <w:r>
              <w:rPr>
                <w:rFonts w:hint="eastAsia" w:ascii="宋体" w:hAnsi="宋体" w:cs="宋体"/>
                <w:szCs w:val="21"/>
                <w:lang w:eastAsia="zh-CN"/>
              </w:rPr>
              <w:t>与生产场所分区</w:t>
            </w:r>
            <w:r>
              <w:rPr>
                <w:rFonts w:hint="eastAsia" w:ascii="宋体" w:hAnsi="宋体" w:cs="宋体"/>
                <w:szCs w:val="21"/>
              </w:rPr>
              <w:t>，办公场所面积</w:t>
            </w:r>
            <w:r>
              <w:rPr>
                <w:rFonts w:hint="eastAsia" w:ascii="宋体" w:hAnsi="宋体" w:cs="宋体"/>
                <w:szCs w:val="21"/>
                <w:lang w:val="en-US" w:eastAsia="zh-CN"/>
              </w:rPr>
              <w:t>80</w:t>
            </w:r>
            <w:r>
              <w:rPr>
                <w:rFonts w:hint="eastAsia" w:ascii="宋体" w:hAnsi="宋体" w:cs="宋体"/>
                <w:szCs w:val="21"/>
              </w:rPr>
              <w:t>平方米左右.主要生产设备包括</w:t>
            </w:r>
            <w:r>
              <w:rPr>
                <w:rFonts w:hint="eastAsia" w:ascii="宋体" w:hAnsi="宋体" w:cs="宋体"/>
                <w:szCs w:val="21"/>
                <w:lang w:eastAsia="zh-CN"/>
              </w:rPr>
              <w:t>：</w:t>
            </w:r>
            <w:r>
              <w:rPr>
                <w:rFonts w:hint="eastAsia" w:ascii="宋体" w:hAnsi="宋体" w:cs="宋体"/>
                <w:szCs w:val="21"/>
              </w:rPr>
              <w:t>JJ-5水泥胶砂搅拌机</w:t>
            </w:r>
            <w:r>
              <w:rPr>
                <w:rFonts w:hint="eastAsia" w:ascii="宋体" w:hAnsi="宋体" w:cs="宋体"/>
                <w:szCs w:val="21"/>
                <w:lang w:eastAsia="zh-CN"/>
              </w:rPr>
              <w:t>、</w:t>
            </w:r>
            <w:r>
              <w:rPr>
                <w:rFonts w:hint="eastAsia" w:ascii="宋体" w:hAnsi="宋体" w:cs="宋体"/>
                <w:szCs w:val="21"/>
              </w:rPr>
              <w:t>NJ-160水泥净浆搅拌机</w:t>
            </w:r>
            <w:r>
              <w:rPr>
                <w:rFonts w:hint="eastAsia" w:ascii="宋体" w:hAnsi="宋体" w:cs="宋体"/>
                <w:szCs w:val="21"/>
                <w:lang w:eastAsia="zh-CN"/>
              </w:rPr>
              <w:t>、</w:t>
            </w:r>
            <w:r>
              <w:rPr>
                <w:rFonts w:hint="eastAsia" w:ascii="宋体" w:hAnsi="宋体" w:cs="宋体"/>
                <w:szCs w:val="21"/>
              </w:rPr>
              <w:t>HJW-50单卧轴强制式混凝土搅拌机等</w:t>
            </w:r>
            <w:r>
              <w:rPr>
                <w:rFonts w:hint="eastAsia" w:ascii="宋体" w:hAnsi="宋体" w:cs="宋体"/>
                <w:szCs w:val="21"/>
                <w:lang w:eastAsia="zh-CN"/>
              </w:rPr>
              <w:t>，可以</w:t>
            </w:r>
            <w:r>
              <w:rPr>
                <w:rFonts w:hint="eastAsia" w:ascii="宋体" w:hAnsi="宋体" w:cs="宋体"/>
                <w:szCs w:val="21"/>
              </w:rPr>
              <w:t>满足生产需要。对设备按月方式进行点检维护保养，并实施。公司未建立信息管理系统用于生产和服务。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行政部和生产部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2" w:firstLineChars="200"/>
              <w:rPr>
                <w:rFonts w:ascii="宋体" w:hAnsi="宋体"/>
                <w:b/>
                <w:color w:val="000000" w:themeColor="text1"/>
                <w:sz w:val="20"/>
                <w:szCs w:val="20"/>
              </w:rPr>
            </w:pPr>
            <w:r>
              <w:rPr>
                <w:rFonts w:hint="eastAsia" w:ascii="宋体" w:hAnsi="宋体" w:cs="宋体"/>
                <w:b/>
                <w:bCs/>
                <w:color w:val="000000"/>
                <w:szCs w:val="21"/>
                <w:highlight w:val="none"/>
              </w:rPr>
              <w:t>检验部门均按策划的要求配置了相应的检测设备，均采用委外送检的方式。抽在用检具的检定或校准证书</w:t>
            </w:r>
            <w:r>
              <w:rPr>
                <w:rFonts w:hint="eastAsia" w:ascii="宋体" w:hAnsi="宋体" w:cs="宋体"/>
                <w:b/>
                <w:bCs/>
                <w:color w:val="000000"/>
                <w:szCs w:val="21"/>
                <w:highlight w:val="none"/>
                <w:lang w:eastAsia="zh-CN"/>
              </w:rPr>
              <w:t>不</w:t>
            </w:r>
            <w:r>
              <w:rPr>
                <w:rFonts w:hint="eastAsia" w:ascii="宋体" w:hAnsi="宋体" w:cs="宋体"/>
                <w:b/>
                <w:bCs/>
                <w:color w:val="000000"/>
                <w:szCs w:val="21"/>
                <w:highlight w:val="none"/>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月实施，满意度评价9</w:t>
            </w:r>
            <w:r>
              <w:rPr>
                <w:rFonts w:hint="eastAsia" w:ascii="宋体" w:hAnsi="宋体" w:cs="宋体"/>
                <w:color w:val="000000"/>
                <w:szCs w:val="21"/>
                <w:lang w:val="en-US" w:eastAsia="zh-CN"/>
              </w:rPr>
              <w:t>6分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9</w:t>
            </w:r>
            <w:r>
              <w:rPr>
                <w:rFonts w:hint="eastAsia" w:ascii="宋体" w:hAnsi="宋体" w:cs="宋体"/>
                <w:szCs w:val="21"/>
                <w:lang w:eastAsia="zh-CN"/>
              </w:rPr>
              <w:t>日</w:t>
            </w:r>
            <w:r>
              <w:rPr>
                <w:rFonts w:hint="eastAsia" w:ascii="宋体" w:hAnsi="宋体" w:cs="宋体"/>
                <w:szCs w:val="21"/>
              </w:rPr>
              <w:t>，拟定了审核实施表，明确了内审范围，</w:t>
            </w:r>
            <w:bookmarkStart w:id="23" w:name="_GoBack"/>
            <w:bookmarkEnd w:id="23"/>
            <w:r>
              <w:rPr>
                <w:rFonts w:hint="eastAsia" w:ascii="宋体" w:hAnsi="宋体" w:cs="宋体"/>
                <w:szCs w:val="21"/>
              </w:rPr>
              <w:t>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 xml:space="preserve"> </w:t>
            </w:r>
            <w:r>
              <w:rPr>
                <w:rFonts w:hint="eastAsia" w:ascii="宋体" w:hAnsi="宋体" w:cs="宋体"/>
                <w:szCs w:val="21"/>
              </w:rPr>
              <w:t>涉及</w:t>
            </w:r>
            <w:r>
              <w:rPr>
                <w:rFonts w:hint="eastAsia" w:ascii="宋体" w:hAnsi="宋体" w:cs="宋体"/>
                <w:szCs w:val="21"/>
                <w:lang w:val="en-US" w:eastAsia="zh-CN"/>
              </w:rPr>
              <w:t>7.2b条款行政部未按规定进行5月的培训工作</w:t>
            </w:r>
            <w:r>
              <w:rPr>
                <w:rFonts w:hint="eastAsia"/>
                <w:sz w:val="21"/>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2019</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lang w:eastAsia="zh-CN"/>
              </w:rPr>
              <w:t>月</w:t>
            </w:r>
            <w:r>
              <w:rPr>
                <w:rFonts w:hint="eastAsia" w:ascii="宋体" w:hAnsi="宋体" w:cs="宋体"/>
                <w:szCs w:val="21"/>
                <w:lang w:val="en-US" w:eastAsia="zh-CN"/>
              </w:rPr>
              <w:t>5</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rPr>
        <w:t>1. 本次审核共</w:t>
      </w:r>
      <w:r>
        <w:rPr>
          <w:rFonts w:hint="eastAsia"/>
          <w:b/>
          <w:color w:val="000000" w:themeColor="text1"/>
          <w:highlight w:val="none"/>
        </w:rPr>
        <w:t>开具</w:t>
      </w:r>
      <w:r>
        <w:rPr>
          <w:rFonts w:hint="eastAsia"/>
          <w:b/>
          <w:color w:val="000000" w:themeColor="text1"/>
          <w:highlight w:val="none"/>
          <w:lang w:val="en-US" w:eastAsia="zh-CN"/>
        </w:rPr>
        <w:t>Q</w:t>
      </w:r>
      <w:r>
        <w:rPr>
          <w:rFonts w:hint="eastAsia"/>
          <w:b/>
          <w:color w:val="000000" w:themeColor="text1"/>
          <w:highlight w:val="none"/>
        </w:rPr>
        <w:t xml:space="preserve">不符合项报告 </w:t>
      </w:r>
      <w:r>
        <w:rPr>
          <w:rFonts w:hint="eastAsia"/>
          <w:b/>
          <w:color w:val="000000" w:themeColor="text1"/>
          <w:highlight w:val="none"/>
          <w:lang w:val="en-US" w:eastAsia="zh-CN"/>
        </w:rPr>
        <w:t>1</w:t>
      </w:r>
      <w:r>
        <w:rPr>
          <w:rFonts w:hint="eastAsia"/>
          <w:b/>
          <w:color w:val="000000" w:themeColor="text1"/>
          <w:highlight w:val="none"/>
        </w:rPr>
        <w:t>项；其中</w:t>
      </w:r>
      <w:r>
        <w:rPr>
          <w:rFonts w:hint="eastAsia"/>
          <w:b/>
          <w:color w:val="000000" w:themeColor="text1"/>
          <w:highlight w:val="none"/>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highlight w:val="none"/>
        </w:rPr>
        <w:t xml:space="preserve">严重不符合 </w:t>
      </w:r>
      <w:r>
        <w:rPr>
          <w:rFonts w:hint="eastAsia"/>
          <w:b/>
          <w:color w:val="000000" w:themeColor="text1"/>
          <w:highlight w:val="none"/>
          <w:lang w:val="en-US" w:eastAsia="zh-CN"/>
        </w:rPr>
        <w:t>0</w:t>
      </w:r>
      <w:r>
        <w:rPr>
          <w:rFonts w:hint="eastAsia"/>
          <w:b/>
          <w:color w:val="000000" w:themeColor="text1"/>
          <w:highlight w:val="none"/>
        </w:rPr>
        <w:t xml:space="preserve"> 项，一般不符合 </w:t>
      </w:r>
      <w:r>
        <w:rPr>
          <w:rFonts w:hint="eastAsia"/>
          <w:b/>
          <w:color w:val="000000" w:themeColor="text1"/>
          <w:highlight w:val="none"/>
          <w:lang w:val="en-US" w:eastAsia="zh-CN"/>
        </w:rPr>
        <w:t>1</w:t>
      </w:r>
      <w:r>
        <w:rPr>
          <w:rFonts w:hint="eastAsia"/>
          <w:b/>
          <w:color w:val="000000" w:themeColor="text1"/>
          <w:highlight w:val="none"/>
        </w:rPr>
        <w:t xml:space="preserve">项，观察项 </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eastAsia="zh-CN"/>
        </w:rPr>
        <w:t>研发部</w:t>
      </w:r>
      <w:r>
        <w:rPr>
          <w:rFonts w:hint="eastAsia"/>
          <w:b/>
          <w:color w:val="000000" w:themeColor="text1"/>
          <w:highlight w:val="none"/>
        </w:rPr>
        <w:t>条款</w:t>
      </w:r>
      <w:r>
        <w:rPr>
          <w:rFonts w:hint="eastAsia"/>
          <w:b/>
          <w:color w:val="000000" w:themeColor="text1"/>
          <w:highlight w:val="none"/>
          <w:lang w:val="en-US" w:eastAsia="zh-CN"/>
        </w:rPr>
        <w:t>7.1.5</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highlight w:val="none"/>
        </w:rPr>
        <w:t>2. 本次审核发现不符合及存在问题</w:t>
      </w:r>
      <w:r>
        <w:rPr>
          <w:rFonts w:hint="eastAsia"/>
          <w:b/>
          <w:bCs/>
          <w:color w:val="000000" w:themeColor="text1"/>
          <w:szCs w:val="28"/>
        </w:rPr>
        <w:t>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lang w:eastAsia="zh-CN"/>
              </w:rPr>
              <w:t>□</w:t>
            </w:r>
            <w:r>
              <w:rPr>
                <w:rFonts w:hint="eastAsia"/>
                <w:b/>
                <w:color w:val="000000" w:themeColor="text1"/>
                <w:sz w:val="22"/>
                <w:szCs w:val="22"/>
              </w:rPr>
              <w:t xml:space="preserve">EMS  </w:t>
            </w:r>
            <w:r>
              <w:rPr>
                <w:rFonts w:hint="eastAsia"/>
                <w:b/>
                <w:sz w:val="26"/>
                <w:szCs w:val="26"/>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rFonts w:hint="eastAsia"/>
                <w:b/>
                <w:color w:val="000000" w:themeColor="text1"/>
              </w:rPr>
            </w:pPr>
            <w:r>
              <w:rPr>
                <w:rFonts w:ascii="宋体" w:hAnsi="宋体"/>
                <w:b/>
                <w:color w:val="000000" w:themeColor="text1"/>
              </w:rPr>
              <w:t>QMS:</w:t>
            </w:r>
            <w:r>
              <w:rPr>
                <w:rFonts w:hint="eastAsia" w:ascii="宋体" w:hAnsi="宋体"/>
                <w:b/>
                <w:color w:val="000000" w:themeColor="text1"/>
                <w:u w:val="single"/>
              </w:rPr>
              <w:t xml:space="preserve"> </w:t>
            </w:r>
            <w:r>
              <w:rPr>
                <w:rFonts w:hint="eastAsia" w:ascii="宋体" w:hAnsi="宋体"/>
                <w:szCs w:val="21"/>
                <w:u w:val="single"/>
              </w:rPr>
              <w:t xml:space="preserve">混凝土（砂浆）外加剂的研发和生产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lang w:eastAsia="zh-CN"/>
              </w:rPr>
              <w:t>□</w:t>
            </w:r>
            <w:r>
              <w:rPr>
                <w:rFonts w:hint="eastAsia"/>
                <w:b/>
                <w:color w:val="000000" w:themeColor="text1"/>
                <w:szCs w:val="21"/>
              </w:rPr>
              <w:t xml:space="preserve">EMS   </w:t>
            </w:r>
            <w:r>
              <w:rPr>
                <w:rFonts w:hint="eastAsia"/>
                <w:b/>
                <w:sz w:val="26"/>
                <w:szCs w:val="26"/>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color w:val="000000" w:themeColor="text1"/>
          <w:szCs w:val="21"/>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bCs/>
          <w:color w:val="000000" w:themeColor="text1"/>
          <w:szCs w:val="21"/>
        </w:rPr>
        <w:t xml:space="preserve">QMS( </w:t>
      </w:r>
      <w:r>
        <w:rPr>
          <w:rFonts w:hint="eastAsia"/>
          <w:b/>
          <w:bCs/>
          <w:color w:val="000000" w:themeColor="text1"/>
          <w:szCs w:val="21"/>
          <w:lang w:val="en-US" w:eastAsia="zh-CN"/>
        </w:rPr>
        <w:t>1</w:t>
      </w:r>
      <w:r>
        <w:rPr>
          <w:rFonts w:hint="eastAsia"/>
          <w:b/>
          <w:bCs/>
          <w:color w:val="000000" w:themeColor="text1"/>
          <w:szCs w:val="21"/>
        </w:rPr>
        <w:t xml:space="preserve">)个一般不符合，( </w:t>
      </w:r>
      <w:r>
        <w:rPr>
          <w:rFonts w:hint="eastAsia"/>
          <w:b/>
          <w:bCs/>
          <w:color w:val="000000" w:themeColor="text1"/>
          <w:szCs w:val="21"/>
          <w:lang w:val="en-US" w:eastAsia="zh-CN"/>
        </w:rPr>
        <w:t>0</w:t>
      </w:r>
      <w:r>
        <w:rPr>
          <w:rFonts w:hint="eastAsia"/>
          <w:b/>
          <w:bCs/>
          <w:color w:val="000000" w:themeColor="text1"/>
          <w:szCs w:val="21"/>
        </w:rPr>
        <w:t xml:space="preserve">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w:t>
      </w:r>
      <w:r>
        <w:rPr>
          <w:rFonts w:hint="eastAsia"/>
          <w:b/>
          <w:color w:val="000000" w:themeColor="text1"/>
          <w:lang w:eastAsia="zh-CN"/>
        </w:rPr>
        <w:t>：</w:t>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1. 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napToGrid/>
        <w:spacing w:line="240" w:lineRule="atLeast"/>
        <w:ind w:left="-850" w:leftChars="-405"/>
        <w:textAlignment w:val="auto"/>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color w:val="000000" w:themeColor="text1"/>
          <w:szCs w:val="21"/>
        </w:rPr>
        <w:t>4. 公正性声明和审核报告签字处需本人亲笔签名。</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keepNext w:val="0"/>
        <w:keepLines w:val="0"/>
        <w:pageBreakBefore w:val="0"/>
        <w:widowControl w:val="0"/>
        <w:kinsoku/>
        <w:wordWrap/>
        <w:overflowPunct/>
        <w:topLinePunct w:val="0"/>
        <w:autoSpaceDE/>
        <w:autoSpaceDN/>
        <w:bidi w:val="0"/>
        <w:adjustRightInd/>
        <w:snapToGrid/>
        <w:spacing w:line="240" w:lineRule="atLeast"/>
        <w:ind w:left="-144" w:leftChars="-405" w:hanging="706" w:hangingChars="335"/>
        <w:textAlignment w:val="auto"/>
        <w:rPr>
          <w:b/>
          <w:bCs/>
          <w:color w:val="000000" w:themeColor="text1"/>
          <w:szCs w:val="21"/>
        </w:rPr>
      </w:pPr>
      <w:r>
        <w:rPr>
          <w:rFonts w:hint="eastAsia"/>
          <w:b/>
          <w:bCs/>
          <w:color w:val="000000" w:themeColor="text1"/>
          <w:szCs w:val="21"/>
        </w:rPr>
        <w:t>6. 对同时申请CNAS标志证书的组织，应注意两种证书的注册范围可能不同。</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2"/>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1E0F62"/>
    <w:multiLevelType w:val="singleLevel"/>
    <w:tmpl w:val="5F1E0F62"/>
    <w:lvl w:ilvl="0" w:tentative="0">
      <w:start w:val="3"/>
      <w:numFmt w:val="decimal"/>
      <w:lvlText w:val="%1."/>
      <w:lvlJc w:val="left"/>
      <w:pPr>
        <w:tabs>
          <w:tab w:val="left" w:pos="312"/>
        </w:tabs>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C03E8E"/>
    <w:rsid w:val="02A436FB"/>
    <w:rsid w:val="03B12E9B"/>
    <w:rsid w:val="05FA7A94"/>
    <w:rsid w:val="06F878FF"/>
    <w:rsid w:val="08C74FF0"/>
    <w:rsid w:val="0ABF26D7"/>
    <w:rsid w:val="0AE969F7"/>
    <w:rsid w:val="0C4E1407"/>
    <w:rsid w:val="0C8D024B"/>
    <w:rsid w:val="0E4C32D7"/>
    <w:rsid w:val="10F92EF7"/>
    <w:rsid w:val="11C8128D"/>
    <w:rsid w:val="120D00BE"/>
    <w:rsid w:val="14824623"/>
    <w:rsid w:val="161C7402"/>
    <w:rsid w:val="173F5715"/>
    <w:rsid w:val="17BB20DA"/>
    <w:rsid w:val="18516F1D"/>
    <w:rsid w:val="18FC2890"/>
    <w:rsid w:val="190C507C"/>
    <w:rsid w:val="19AC5C6E"/>
    <w:rsid w:val="1BF2002E"/>
    <w:rsid w:val="1D3248EE"/>
    <w:rsid w:val="1D76452E"/>
    <w:rsid w:val="1D862962"/>
    <w:rsid w:val="1E3B4927"/>
    <w:rsid w:val="1EEC69D9"/>
    <w:rsid w:val="200D2F27"/>
    <w:rsid w:val="203F607F"/>
    <w:rsid w:val="20BB2810"/>
    <w:rsid w:val="210E3807"/>
    <w:rsid w:val="21104010"/>
    <w:rsid w:val="2223476A"/>
    <w:rsid w:val="22303F41"/>
    <w:rsid w:val="234E4F0A"/>
    <w:rsid w:val="243F1AE5"/>
    <w:rsid w:val="253E517E"/>
    <w:rsid w:val="25815151"/>
    <w:rsid w:val="26517478"/>
    <w:rsid w:val="284F2F53"/>
    <w:rsid w:val="29711B3F"/>
    <w:rsid w:val="2A820346"/>
    <w:rsid w:val="2A95034D"/>
    <w:rsid w:val="2DBF2225"/>
    <w:rsid w:val="2E1D2FF3"/>
    <w:rsid w:val="2E805ED3"/>
    <w:rsid w:val="2EC6617E"/>
    <w:rsid w:val="320E2865"/>
    <w:rsid w:val="37866826"/>
    <w:rsid w:val="39AC4809"/>
    <w:rsid w:val="3A236D76"/>
    <w:rsid w:val="40816259"/>
    <w:rsid w:val="412C7980"/>
    <w:rsid w:val="415F5E6F"/>
    <w:rsid w:val="42727440"/>
    <w:rsid w:val="42ED527C"/>
    <w:rsid w:val="43F17560"/>
    <w:rsid w:val="452C0DB4"/>
    <w:rsid w:val="454A7E88"/>
    <w:rsid w:val="45572F38"/>
    <w:rsid w:val="4605709E"/>
    <w:rsid w:val="462A09EE"/>
    <w:rsid w:val="4699703E"/>
    <w:rsid w:val="4969051F"/>
    <w:rsid w:val="4E95576F"/>
    <w:rsid w:val="4F9B7546"/>
    <w:rsid w:val="508E12B6"/>
    <w:rsid w:val="51724F42"/>
    <w:rsid w:val="51F84323"/>
    <w:rsid w:val="524070F5"/>
    <w:rsid w:val="52AF579D"/>
    <w:rsid w:val="531412A9"/>
    <w:rsid w:val="57D40F8C"/>
    <w:rsid w:val="58252B10"/>
    <w:rsid w:val="587D2321"/>
    <w:rsid w:val="59314EA3"/>
    <w:rsid w:val="59F857AA"/>
    <w:rsid w:val="5A046486"/>
    <w:rsid w:val="5AF63DDE"/>
    <w:rsid w:val="5BEC13FC"/>
    <w:rsid w:val="5CF8616E"/>
    <w:rsid w:val="5D3A1805"/>
    <w:rsid w:val="5E0B0F8F"/>
    <w:rsid w:val="601B61A1"/>
    <w:rsid w:val="645720ED"/>
    <w:rsid w:val="658C5B9D"/>
    <w:rsid w:val="68693F40"/>
    <w:rsid w:val="68F208B0"/>
    <w:rsid w:val="69D1710B"/>
    <w:rsid w:val="6B9D7073"/>
    <w:rsid w:val="6FC911A4"/>
    <w:rsid w:val="70177E79"/>
    <w:rsid w:val="7105597B"/>
    <w:rsid w:val="72CD6D7A"/>
    <w:rsid w:val="77F761E0"/>
    <w:rsid w:val="79B05EB7"/>
    <w:rsid w:val="7A386D8B"/>
    <w:rsid w:val="7AB72BCD"/>
    <w:rsid w:val="7ABA78E1"/>
    <w:rsid w:val="7ACC3690"/>
    <w:rsid w:val="7B337BC7"/>
    <w:rsid w:val="7B4172E7"/>
    <w:rsid w:val="7C1C4564"/>
    <w:rsid w:val="7C216A48"/>
    <w:rsid w:val="7DAA247E"/>
    <w:rsid w:val="7E0E3A3D"/>
    <w:rsid w:val="7E0E7131"/>
    <w:rsid w:val="7E630C32"/>
    <w:rsid w:val="7EA8475A"/>
    <w:rsid w:val="7F623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7</TotalTime>
  <ScaleCrop>false</ScaleCrop>
  <LinksUpToDate>false</LinksUpToDate>
  <CharactersWithSpaces>5143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2019-08-30T01:39:24Z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