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30147-2025-R04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4483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