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16075" w:rsidP="009F032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16075" w:rsidP="009F032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52D2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深圳市新艺坊展览策划有限公司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160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35.20.00</w:t>
            </w:r>
            <w:bookmarkEnd w:id="5"/>
            <w:bookmarkEnd w:id="6"/>
          </w:p>
        </w:tc>
      </w:tr>
      <w:tr w:rsidR="00052D2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F032B" w:rsidP="009F032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秦强</w:t>
            </w:r>
          </w:p>
        </w:tc>
        <w:tc>
          <w:tcPr>
            <w:tcW w:w="1290" w:type="dxa"/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9F03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35.20.00</w:t>
            </w:r>
          </w:p>
        </w:tc>
        <w:tc>
          <w:tcPr>
            <w:tcW w:w="1720" w:type="dxa"/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2D2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B160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9F03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2D2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9F03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35.20.00</w:t>
            </w:r>
          </w:p>
        </w:tc>
        <w:tc>
          <w:tcPr>
            <w:tcW w:w="1505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160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2D2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F032B" w:rsidRDefault="009F032B" w:rsidP="009F032B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项目接洽——项目策划——项目设计——现场指导——布展——交付——后续服务</w:t>
            </w:r>
          </w:p>
          <w:p w:rsidR="00AE4B04" w:rsidRPr="009F032B" w:rsidRDefault="00B16075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52D2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B1607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9F03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2D2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F03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2D2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F032B" w:rsidP="009F03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火灾和触电，采取管理方案和应急处理方案控制</w:t>
            </w:r>
          </w:p>
        </w:tc>
      </w:tr>
      <w:tr w:rsidR="00052D2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F032B" w:rsidRPr="009F032B" w:rsidRDefault="009F032B" w:rsidP="009F032B">
            <w:pPr>
              <w:spacing w:line="400" w:lineRule="exact"/>
              <w:rPr>
                <w:sz w:val="21"/>
                <w:szCs w:val="21"/>
              </w:rPr>
            </w:pPr>
            <w:r w:rsidRPr="009F032B">
              <w:rPr>
                <w:rFonts w:ascii="宋体" w:hAnsi="宋体" w:hint="eastAsia"/>
                <w:sz w:val="21"/>
                <w:szCs w:val="21"/>
              </w:rPr>
              <w:t>中华人民共和国安全消防法、</w:t>
            </w:r>
            <w:r w:rsidRPr="009F032B"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 w:rsidRPr="009F032B"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中华人民共和国安全生产法等</w:t>
            </w:r>
          </w:p>
          <w:p w:rsidR="00AE4B04" w:rsidRPr="009F032B" w:rsidRDefault="00B160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2D2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F03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2D2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B160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9F03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B16075">
      <w:pPr>
        <w:snapToGrid w:val="0"/>
        <w:rPr>
          <w:rFonts w:ascii="宋体"/>
          <w:b/>
          <w:sz w:val="22"/>
          <w:szCs w:val="22"/>
        </w:rPr>
      </w:pPr>
    </w:p>
    <w:p w:rsidR="00AE4B04" w:rsidRDefault="00B160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B1607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1607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75" w:rsidRDefault="00B16075" w:rsidP="00052D2C">
      <w:r>
        <w:separator/>
      </w:r>
    </w:p>
  </w:endnote>
  <w:endnote w:type="continuationSeparator" w:id="1">
    <w:p w:rsidR="00B16075" w:rsidRDefault="00B16075" w:rsidP="0005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75" w:rsidRDefault="00B16075" w:rsidP="00052D2C">
      <w:r>
        <w:separator/>
      </w:r>
    </w:p>
  </w:footnote>
  <w:footnote w:type="continuationSeparator" w:id="1">
    <w:p w:rsidR="00B16075" w:rsidRDefault="00B16075" w:rsidP="00052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52D2C" w:rsidP="009F032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52D2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16075" w:rsidRPr="00390345">
      <w:rPr>
        <w:rStyle w:val="CharChar1"/>
        <w:rFonts w:hint="default"/>
      </w:rPr>
      <w:t>北京国标联合认证有限公司</w:t>
    </w:r>
    <w:r w:rsidR="00B16075" w:rsidRPr="00390345">
      <w:rPr>
        <w:rStyle w:val="CharChar1"/>
        <w:rFonts w:hint="default"/>
      </w:rPr>
      <w:tab/>
    </w:r>
    <w:r w:rsidR="00B16075" w:rsidRPr="00390345">
      <w:rPr>
        <w:rStyle w:val="CharChar1"/>
        <w:rFonts w:hint="default"/>
      </w:rPr>
      <w:tab/>
    </w:r>
    <w:r w:rsidR="00B16075">
      <w:rPr>
        <w:rStyle w:val="CharChar1"/>
        <w:rFonts w:hint="default"/>
      </w:rPr>
      <w:tab/>
    </w:r>
  </w:p>
  <w:p w:rsidR="0092500F" w:rsidRDefault="00052D2C" w:rsidP="009F032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B16075" w:rsidP="009F032B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607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16075">
    <w:pPr>
      <w:pStyle w:val="a4"/>
    </w:pPr>
  </w:p>
  <w:p w:rsidR="00AE4B04" w:rsidRDefault="00B16075" w:rsidP="009F032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D2C"/>
    <w:rsid w:val="00052D2C"/>
    <w:rsid w:val="009F032B"/>
    <w:rsid w:val="00B1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