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bookmarkStart w:id="0" w:name="合同编号"/>
      <w:r>
        <w:rPr>
          <w:szCs w:val="44"/>
        </w:rPr>
        <w:t>0303-2019-Q</w:t>
      </w:r>
      <w:bookmarkEnd w:id="0"/>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重庆亿企机械制造有限公司</w:t>
      </w:r>
      <w:bookmarkEnd w:id="1"/>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重庆亿企机械制造有限公司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重庆市渝北区双凤桥街道劝业路11号1幢整幢</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重庆市渝北区双凤桥街道劝业路11号1幢整幢</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唐春贤</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18983636582</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游东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唐春贤</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模具的制作及机械零部件的一般机械加工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17.10.02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2019-05-13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w:t>
            </w:r>
            <w:r>
              <w:rPr>
                <w:rFonts w:hint="eastAsia" w:ascii="宋体" w:hAnsi="宋体"/>
                <w:b/>
                <w:color w:val="000000" w:themeColor="text1"/>
                <w:sz w:val="20"/>
                <w:szCs w:val="20"/>
                <w:lang w:eastAsia="zh-CN"/>
              </w:rPr>
              <w:t>部、技质</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ascii="宋体" w:hAnsi="宋体"/>
                <w:szCs w:val="21"/>
              </w:rPr>
              <w:t xml:space="preserve">模具的制作及机械零部件的一般机械加工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widowControl/>
              <w:spacing w:line="400" w:lineRule="exact"/>
              <w:rPr>
                <w:rFonts w:hint="eastAsia" w:ascii="宋体" w:hAnsi="宋体"/>
                <w:color w:val="000000" w:themeColor="text1"/>
                <w:sz w:val="21"/>
                <w:szCs w:val="21"/>
                <w14:textFill>
                  <w14:solidFill>
                    <w14:schemeClr w14:val="tx1"/>
                  </w14:solidFill>
                </w14:textFill>
              </w:rPr>
            </w:pP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w:t>
            </w:r>
            <w:r>
              <w:rPr>
                <w:rFonts w:hint="eastAsia" w:ascii="宋体" w:hAnsi="宋体"/>
                <w:sz w:val="21"/>
                <w:szCs w:val="21"/>
              </w:rPr>
              <w:t>-199</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eastAsia="zh-CN"/>
              </w:rPr>
              <w:t>一般公差线性尺寸的未注公差</w:t>
            </w:r>
            <w:r>
              <w:rPr>
                <w:rFonts w:hint="eastAsia" w:ascii="宋体" w:hAnsi="宋体"/>
                <w:sz w:val="21"/>
                <w:szCs w:val="21"/>
              </w:rPr>
              <w:t xml:space="preserve">》、 </w:t>
            </w:r>
            <w:r>
              <w:rPr>
                <w:rFonts w:hint="eastAsia" w:ascii="宋体" w:hAnsi="宋体"/>
                <w:sz w:val="21"/>
                <w:szCs w:val="21"/>
                <w:lang w:val="en-US" w:eastAsia="zh-CN"/>
              </w:rPr>
              <w:t>GB</w:t>
            </w:r>
            <w:r>
              <w:rPr>
                <w:rFonts w:hint="eastAsia" w:ascii="宋体" w:hAnsi="宋体"/>
                <w:sz w:val="21"/>
                <w:szCs w:val="21"/>
              </w:rPr>
              <w:t>/T</w:t>
            </w:r>
            <w:r>
              <w:rPr>
                <w:rFonts w:hint="eastAsia" w:ascii="宋体" w:hAnsi="宋体"/>
                <w:sz w:val="21"/>
                <w:szCs w:val="21"/>
                <w:lang w:val="en-US" w:eastAsia="zh-CN"/>
              </w:rPr>
              <w:t>1804.2</w:t>
            </w:r>
            <w:r>
              <w:rPr>
                <w:rFonts w:hint="eastAsia" w:ascii="宋体" w:hAnsi="宋体"/>
                <w:sz w:val="21"/>
                <w:szCs w:val="21"/>
              </w:rPr>
              <w:t>-199</w:t>
            </w:r>
            <w:r>
              <w:rPr>
                <w:rFonts w:hint="eastAsia" w:ascii="宋体" w:hAnsi="宋体"/>
                <w:sz w:val="21"/>
                <w:szCs w:val="21"/>
                <w:lang w:val="en-US" w:eastAsia="zh-CN"/>
              </w:rPr>
              <w:t>8</w:t>
            </w:r>
            <w:r>
              <w:rPr>
                <w:rFonts w:hint="eastAsia" w:ascii="宋体" w:hAnsi="宋体"/>
                <w:color w:val="000000" w:themeColor="text1"/>
                <w:sz w:val="21"/>
                <w:szCs w:val="21"/>
                <w14:textFill>
                  <w14:solidFill>
                    <w14:schemeClr w14:val="tx1"/>
                  </w14:solidFill>
                </w14:textFill>
              </w:rPr>
              <w:fldChar w:fldCharType="begin"/>
            </w:r>
            <w:r>
              <w:rPr>
                <w:rFonts w:hint="eastAsia" w:ascii="宋体" w:hAnsi="宋体"/>
                <w:color w:val="000000" w:themeColor="text1"/>
                <w:sz w:val="21"/>
                <w:szCs w:val="21"/>
                <w14:textFill>
                  <w14:solidFill>
                    <w14:schemeClr w14:val="tx1"/>
                  </w14:solidFill>
                </w14:textFill>
              </w:rPr>
              <w:instrText xml:space="preserve"> HYPERLINK "https://www.baidu.com/s?wd=%E3%80%8A%E9%9D%9E%E7%BB%87%E9%80%A0%E5%B8%83%E6%92%95%E7%A0%B4%E5%BC%BA%E5%8A%9B%E7%9A%84%E6%B5%8B%E5%AE%9A%E3%80%8B&amp;tn=SE_PcZhidaonwhc_ngpagmjz&amp;rsv_dl=gh_pc_zhidao" \t "_blank" </w:instrText>
            </w:r>
            <w:r>
              <w:rPr>
                <w:rFonts w:hint="eastAsia" w:ascii="宋体" w:hAnsi="宋体"/>
                <w:color w:val="000000" w:themeColor="text1"/>
                <w:sz w:val="21"/>
                <w:szCs w:val="21"/>
                <w14:textFill>
                  <w14:solidFill>
                    <w14:schemeClr w14:val="tx1"/>
                  </w14:solidFill>
                </w14:textFill>
              </w:rPr>
              <w:fldChar w:fldCharType="separate"/>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极限与配合</w:t>
            </w:r>
            <w:r>
              <w:rPr>
                <w:rFonts w:hint="eastAsia" w:ascii="宋体" w:hAnsi="宋体"/>
                <w:color w:val="000000" w:themeColor="text1"/>
                <w:sz w:val="21"/>
                <w:szCs w:val="21"/>
                <w:lang w:val="en-US" w:eastAsia="zh-CN"/>
                <w14:textFill>
                  <w14:solidFill>
                    <w14:schemeClr w14:val="tx1"/>
                  </w14:solidFill>
                </w14:textFill>
              </w:rPr>
              <w:t xml:space="preserve"> 基础2部分：公差、偏差和配合的基础部分</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fldChar w:fldCharType="end"/>
            </w:r>
            <w:r>
              <w:rPr>
                <w:rFonts w:hint="eastAsia" w:ascii="宋体" w:hAnsi="宋体"/>
                <w:color w:val="000000" w:themeColor="text1"/>
                <w:sz w:val="21"/>
                <w:szCs w:val="21"/>
                <w14:textFill>
                  <w14:solidFill>
                    <w14:schemeClr w14:val="tx1"/>
                  </w14:solidFill>
                </w14:textFill>
              </w:rPr>
              <w:t>等标准</w:t>
            </w:r>
            <w:r>
              <w:rPr>
                <w:rFonts w:hint="eastAsia" w:ascii="宋体" w:hAnsi="宋体"/>
                <w:color w:val="000000" w:themeColor="text1"/>
                <w:sz w:val="21"/>
                <w:szCs w:val="21"/>
                <w:lang w:eastAsia="zh-CN"/>
                <w14:textFill>
                  <w14:solidFill>
                    <w14:schemeClr w14:val="tx1"/>
                  </w14:solidFill>
                </w14:textFill>
              </w:rPr>
              <w:t>及客户技术工艺要求</w:t>
            </w:r>
            <w:r>
              <w:rPr>
                <w:rFonts w:hint="eastAsia" w:ascii="宋体" w:hAnsi="宋体"/>
                <w:color w:val="000000" w:themeColor="text1"/>
                <w:sz w:val="21"/>
                <w:szCs w:val="21"/>
                <w14:textFill>
                  <w14:solidFill>
                    <w14:schemeClr w14:val="tx1"/>
                  </w14:solidFill>
                </w14:textFill>
              </w:rPr>
              <w:t>。</w:t>
            </w:r>
          </w:p>
          <w:p>
            <w:pPr>
              <w:pStyle w:val="2"/>
              <w:widowControl/>
              <w:shd w:val="clear" w:color="auto" w:fill="FFFFFF"/>
              <w:spacing w:before="0" w:beforeAutospacing="0" w:after="0" w:afterAutospacing="0" w:line="240" w:lineRule="atLeast"/>
              <w:rPr>
                <w:rFonts w:hint="default"/>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17" w:name="OLE_LINK1"/>
      <w:r>
        <w:rPr>
          <w:rFonts w:hint="eastAsia"/>
          <w:b/>
          <w:color w:val="000000" w:themeColor="text1"/>
          <w:spacing w:val="-10"/>
          <w:szCs w:val="21"/>
        </w:rPr>
        <w:t>1</w:t>
      </w:r>
      <w:r>
        <w:rPr>
          <w:rFonts w:hint="eastAsia"/>
          <w:b/>
          <w:color w:val="000000" w:themeColor="text1"/>
          <w:spacing w:val="-10"/>
          <w:szCs w:val="21"/>
          <w:lang w:val="en-US" w:eastAsia="zh-CN"/>
        </w:rPr>
        <w:t>3</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6</w:t>
      </w:r>
      <w:r>
        <w:rPr>
          <w:rFonts w:hint="eastAsia"/>
          <w:b/>
          <w:color w:val="000000" w:themeColor="text1"/>
          <w:spacing w:val="-10"/>
          <w:szCs w:val="21"/>
          <w:u w:val="single"/>
          <w:lang w:val="en-US" w:eastAsia="zh-CN"/>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科技先进</w:t>
            </w:r>
            <w:r>
              <w:rPr>
                <w:rFonts w:hint="eastAsia"/>
                <w:sz w:val="21"/>
                <w:szCs w:val="21"/>
                <w:lang w:val="en-US" w:eastAsia="zh-CN"/>
              </w:rPr>
              <w:t xml:space="preserve">  </w:t>
            </w:r>
            <w:r>
              <w:rPr>
                <w:rFonts w:hint="eastAsia"/>
                <w:sz w:val="21"/>
                <w:szCs w:val="21"/>
              </w:rPr>
              <w:t>优质高效</w:t>
            </w:r>
            <w:r>
              <w:rPr>
                <w:rFonts w:hint="eastAsia"/>
                <w:sz w:val="21"/>
                <w:szCs w:val="21"/>
                <w:lang w:val="en-US" w:eastAsia="zh-CN"/>
              </w:rPr>
              <w:t xml:space="preserve">  </w:t>
            </w:r>
            <w:r>
              <w:rPr>
                <w:rFonts w:hint="eastAsia"/>
                <w:sz w:val="21"/>
                <w:szCs w:val="21"/>
              </w:rPr>
              <w:t>顾客至上</w:t>
            </w:r>
            <w:r>
              <w:rPr>
                <w:rFonts w:hint="eastAsia"/>
                <w:sz w:val="21"/>
                <w:szCs w:val="21"/>
                <w:lang w:val="en-US" w:eastAsia="zh-CN"/>
              </w:rPr>
              <w:t xml:space="preserve">  </w:t>
            </w:r>
            <w:r>
              <w:rPr>
                <w:rFonts w:hint="eastAsia"/>
                <w:sz w:val="21"/>
                <w:szCs w:val="21"/>
              </w:rPr>
              <w:t>尊信守约</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模具的制作及机械零部件的一般机械加工 </w:t>
            </w:r>
          </w:p>
          <w:p>
            <w:pPr>
              <w:tabs>
                <w:tab w:val="left" w:pos="540"/>
              </w:tabs>
              <w:spacing w:line="300" w:lineRule="exact"/>
              <w:rPr>
                <w:rFonts w:hint="eastAsia" w:ascii="宋体" w:hAnsi="宋体" w:eastAsia="宋体"/>
                <w:b/>
                <w:color w:val="000000" w:themeColor="text1"/>
                <w:sz w:val="20"/>
                <w:szCs w:val="20"/>
                <w:u w:val="single"/>
                <w:lang w:eastAsia="zh-CN"/>
                <w14:textFill>
                  <w14:solidFill>
                    <w14:schemeClr w14:val="tx1"/>
                  </w14:solidFill>
                </w14:textFill>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14:textFill>
                  <w14:solidFill>
                    <w14:schemeClr w14:val="tx1"/>
                  </w14:solidFill>
                </w14:textFill>
              </w:rPr>
              <w:t>机加过程</w:t>
            </w:r>
          </w:p>
          <w:p>
            <w:pPr>
              <w:tabs>
                <w:tab w:val="left" w:pos="540"/>
              </w:tabs>
              <w:spacing w:line="300" w:lineRule="exact"/>
              <w:ind w:left="201" w:hanging="201" w:hangingChars="100"/>
              <w:rPr>
                <w:rFonts w:ascii="宋体" w:hAnsi="宋体"/>
                <w:b/>
                <w:color w:val="000000" w:themeColor="text1"/>
                <w:sz w:val="20"/>
                <w:szCs w:val="20"/>
                <w:u w:val="single"/>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 xml:space="preserve">需要确认过程： </w:t>
            </w:r>
            <w:r>
              <w:rPr>
                <w:rFonts w:hint="eastAsia" w:ascii="宋体" w:hAnsi="宋体"/>
                <w:b w:val="0"/>
                <w:bCs/>
                <w:color w:val="000000" w:themeColor="text1"/>
                <w:sz w:val="20"/>
                <w:szCs w:val="20"/>
                <w:lang w:eastAsia="zh-CN"/>
                <w14:textFill>
                  <w14:solidFill>
                    <w14:schemeClr w14:val="tx1"/>
                  </w14:solidFill>
                </w14:textFill>
              </w:rPr>
              <w:t>无</w:t>
            </w:r>
            <w:r>
              <w:rPr>
                <w:rFonts w:hint="eastAsia" w:ascii="宋体" w:hAnsi="宋体"/>
                <w:b/>
                <w:color w:val="000000" w:themeColor="text1"/>
                <w:sz w:val="20"/>
                <w:szCs w:val="20"/>
                <w14:textFill>
                  <w14:solidFill>
                    <w14:schemeClr w14:val="tx1"/>
                  </w14:solidFill>
                </w14:textFill>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公司产品均按国家、行业相关标准以及客户</w:t>
            </w:r>
            <w:r>
              <w:rPr>
                <w:rFonts w:hint="eastAsia" w:ascii="宋体" w:hAnsi="宋体"/>
                <w:color w:val="000000" w:themeColor="text1"/>
                <w:lang w:eastAsia="zh-CN"/>
              </w:rPr>
              <w:t>技术、工艺</w:t>
            </w:r>
            <w:r>
              <w:rPr>
                <w:rFonts w:hint="eastAsia" w:ascii="宋体" w:hAnsi="宋体"/>
                <w:color w:val="000000" w:themeColor="text1"/>
              </w:rPr>
              <w:t xml:space="preserve">要求进行生产,故标准8.3设计和开发不适用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 产品一次交验合格率</w:t>
            </w:r>
            <w:r>
              <w:rPr>
                <w:rFonts w:hint="eastAsia" w:ascii="宋体" w:hAnsi="宋体" w:cs="宋体"/>
                <w:color w:val="000000"/>
                <w:kern w:val="0"/>
                <w:szCs w:val="21"/>
                <w:lang w:val="en-US" w:eastAsia="zh-CN"/>
              </w:rPr>
              <w:t>96</w:t>
            </w:r>
            <w:r>
              <w:rPr>
                <w:rFonts w:hint="eastAsia" w:ascii="宋体" w:hAnsi="宋体" w:cs="宋体"/>
                <w:color w:val="000000"/>
                <w:kern w:val="0"/>
                <w:szCs w:val="21"/>
              </w:rPr>
              <w:t>％以上；</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rPr>
              <w:t>2. 客户满意度达到90</w:t>
            </w:r>
            <w:r>
              <w:rPr>
                <w:rFonts w:hint="eastAsia" w:ascii="宋体" w:hAnsi="宋体" w:cs="宋体"/>
                <w:color w:val="000000"/>
                <w:kern w:val="0"/>
                <w:szCs w:val="21"/>
                <w:lang w:eastAsia="zh-CN"/>
              </w:rPr>
              <w:t>分</w:t>
            </w:r>
            <w:r>
              <w:rPr>
                <w:rFonts w:hint="eastAsia" w:ascii="宋体" w:hAnsi="宋体" w:cs="宋体"/>
                <w:color w:val="000000"/>
                <w:kern w:val="0"/>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月1</w:t>
            </w:r>
            <w:r>
              <w:rPr>
                <w:rFonts w:hint="eastAsia" w:ascii="宋体" w:hAnsi="宋体" w:cs="宋体"/>
                <w:color w:val="000000" w:themeColor="text1"/>
                <w:lang w:val="en-US" w:eastAsia="zh-CN"/>
              </w:rPr>
              <w:t>3</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FF0000"/>
                <w:sz w:val="20"/>
                <w:szCs w:val="20"/>
              </w:rPr>
            </w:pPr>
            <w:r>
              <w:rPr>
                <w:rFonts w:hint="eastAsia" w:ascii="宋体" w:hAnsi="宋体"/>
                <w:bCs/>
                <w:iCs/>
                <w:color w:val="000000" w:themeColor="text1"/>
                <w14:textFill>
                  <w14:solidFill>
                    <w14:schemeClr w14:val="tx1"/>
                  </w14:solidFill>
                </w14:textFill>
              </w:rPr>
              <w:t>厂房面积</w:t>
            </w:r>
            <w:r>
              <w:rPr>
                <w:rFonts w:hint="eastAsia" w:ascii="宋体" w:hAnsi="宋体"/>
                <w:bCs/>
                <w:iCs/>
                <w:color w:val="000000" w:themeColor="text1"/>
                <w:lang w:val="en-US" w:eastAsia="zh-CN"/>
                <w14:textFill>
                  <w14:solidFill>
                    <w14:schemeClr w14:val="tx1"/>
                  </w14:solidFill>
                </w14:textFill>
              </w:rPr>
              <w:t>500</w:t>
            </w:r>
            <w:r>
              <w:rPr>
                <w:rFonts w:hint="eastAsia" w:ascii="宋体" w:hAnsi="宋体"/>
                <w:bCs/>
                <w:iCs/>
                <w:color w:val="000000" w:themeColor="text1"/>
                <w14:textFill>
                  <w14:solidFill>
                    <w14:schemeClr w14:val="tx1"/>
                  </w14:solidFill>
                </w14:textFill>
              </w:rPr>
              <w:t>平方米左右，库房与生产场所分区，办公场所面积</w:t>
            </w:r>
            <w:r>
              <w:rPr>
                <w:rFonts w:hint="eastAsia" w:ascii="宋体" w:hAnsi="宋体"/>
                <w:bCs/>
                <w:iCs/>
                <w:color w:val="000000" w:themeColor="text1"/>
                <w:lang w:val="en-US" w:eastAsia="zh-CN"/>
                <w14:textFill>
                  <w14:solidFill>
                    <w14:schemeClr w14:val="tx1"/>
                  </w14:solidFill>
                </w14:textFill>
              </w:rPr>
              <w:t>30</w:t>
            </w:r>
            <w:r>
              <w:rPr>
                <w:rFonts w:hint="eastAsia" w:ascii="宋体" w:hAnsi="宋体"/>
                <w:bCs/>
                <w:iCs/>
                <w:color w:val="000000" w:themeColor="text1"/>
                <w14:textFill>
                  <w14:solidFill>
                    <w14:schemeClr w14:val="tx1"/>
                  </w14:solidFill>
                </w14:textFill>
              </w:rPr>
              <w:t>平方米左右.主要生产设备包括：</w:t>
            </w:r>
            <w:r>
              <w:rPr>
                <w:rFonts w:hint="eastAsia" w:ascii="宋体" w:hAnsi="宋体"/>
                <w:color w:val="000000" w:themeColor="text1"/>
                <w:szCs w:val="21"/>
                <w:lang w:eastAsia="zh-CN"/>
                <w14:textFill>
                  <w14:solidFill>
                    <w14:schemeClr w14:val="tx1"/>
                  </w14:solidFill>
                </w14:textFill>
              </w:rPr>
              <w:t>数控龙门加工中心、数控立铣、普通龙门铣、空压机、摇臂钻等</w:t>
            </w:r>
            <w:r>
              <w:rPr>
                <w:rFonts w:hint="eastAsia" w:ascii="宋体" w:hAnsi="宋体"/>
                <w:bCs/>
                <w:iCs/>
                <w:color w:val="000000" w:themeColor="text1"/>
                <w14:textFill>
                  <w14:solidFill>
                    <w14:schemeClr w14:val="tx1"/>
                  </w14:solidFill>
                </w14:textFill>
              </w:rPr>
              <w:t>，可以满足生产需要。对设备按月方式进行点检维护保养，并实施。特种设备：</w:t>
            </w:r>
            <w:r>
              <w:rPr>
                <w:rFonts w:hint="eastAsia" w:ascii="宋体" w:hAnsi="宋体"/>
                <w:bCs/>
                <w:iCs/>
                <w:color w:val="000000" w:themeColor="text1"/>
                <w:lang w:eastAsia="zh-CN"/>
                <w14:textFill>
                  <w14:solidFill>
                    <w14:schemeClr w14:val="tx1"/>
                  </w14:solidFill>
                </w14:textFill>
              </w:rPr>
              <w:t>行车</w:t>
            </w:r>
            <w:r>
              <w:rPr>
                <w:rFonts w:hint="eastAsia" w:ascii="宋体" w:hAnsi="宋体"/>
                <w:bCs/>
                <w:iCs/>
                <w:color w:val="000000" w:themeColor="text1"/>
                <w:lang w:val="en-US" w:eastAsia="zh-CN"/>
                <w14:textFill>
                  <w14:solidFill>
                    <w14:schemeClr w14:val="tx1"/>
                  </w14:solidFill>
                </w14:textFill>
              </w:rPr>
              <w:t>2个</w:t>
            </w:r>
            <w:r>
              <w:rPr>
                <w:rFonts w:hint="eastAsia" w:ascii="宋体" w:hAnsi="宋体"/>
                <w:bCs/>
                <w:iCs/>
                <w:color w:val="000000" w:themeColor="text1"/>
                <w14:textFill>
                  <w14:solidFill>
                    <w14:schemeClr w14:val="tx1"/>
                  </w14:solidFill>
                </w14:textFill>
              </w:rPr>
              <w:t>。公司</w:t>
            </w:r>
            <w:r>
              <w:rPr>
                <w:rFonts w:hint="eastAsia" w:ascii="宋体" w:hAnsi="宋体"/>
                <w:bCs/>
                <w:iCs/>
              </w:rPr>
              <w:t>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color w:val="000000" w:themeColor="text1"/>
                <w:szCs w:val="21"/>
              </w:rPr>
              <w:t>生产车间及检验部门均按策划的要求配置了相应的检测设备，均采用委外送检的方式。抽在用检具的检定或校准</w:t>
            </w:r>
            <w:r>
              <w:rPr>
                <w:rFonts w:hint="eastAsia" w:ascii="宋体" w:hAnsi="宋体" w:cs="宋体"/>
                <w:color w:val="000000" w:themeColor="text1"/>
                <w:szCs w:val="21"/>
                <w14:textFill>
                  <w14:solidFill>
                    <w14:schemeClr w14:val="tx1"/>
                  </w14:solidFill>
                </w14:textFill>
              </w:rPr>
              <w:t>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行车</w:t>
            </w:r>
            <w:r>
              <w:rPr>
                <w:rFonts w:hint="eastAsia" w:ascii="宋体" w:hAnsi="宋体" w:cs="宋体"/>
                <w:color w:val="000000" w:themeColor="text1"/>
                <w:szCs w:val="21"/>
                <w:lang w:val="en-US" w:eastAsia="zh-CN"/>
                <w14:textFill>
                  <w14:solidFill>
                    <w14:schemeClr w14:val="tx1"/>
                  </w14:solidFill>
                </w14:textFill>
              </w:rPr>
              <w:t>2台能提供有效合格证明及年检报告。</w:t>
            </w:r>
            <w:r>
              <w:rPr>
                <w:rFonts w:hint="eastAsia" w:ascii="宋体" w:hAnsi="宋体"/>
                <w:color w:val="000000" w:themeColor="text1"/>
                <w:szCs w:val="21"/>
                <w:lang w:eastAsia="zh-CN"/>
                <w14:textFill>
                  <w14:solidFill>
                    <w14:schemeClr w14:val="tx1"/>
                  </w14:solidFill>
                </w14:textFill>
              </w:rPr>
              <w:t>定期年检报</w:t>
            </w:r>
            <w:r>
              <w:rPr>
                <w:rFonts w:hint="eastAsia" w:ascii="宋体" w:hAnsi="宋体"/>
                <w:szCs w:val="21"/>
                <w:lang w:eastAsia="zh-CN"/>
              </w:rPr>
              <w:t>告上设备的使用单位为“重庆宜市机车配件制造有限公司”，提供与其签订的房屋租赁合同（含行车租赁），详见附件。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14:textFill>
                  <w14:solidFill>
                    <w14:schemeClr w14:val="tx1"/>
                  </w14:solidFill>
                </w14:textFill>
              </w:rPr>
              <w:t>和监视评价，通过数据的汇总统计、描述性统计等方法对目标进行了测量，总体已达到或超过了规定的目标值。通过2019年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themeColor="text1"/>
                <w:szCs w:val="21"/>
                <w14:textFill>
                  <w14:solidFill>
                    <w14:schemeClr w14:val="tx1"/>
                  </w14:solidFill>
                </w14:textFill>
              </w:rPr>
              <w:t>，2019年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月实施，满意度评价9</w:t>
            </w:r>
            <w:r>
              <w:rPr>
                <w:rFonts w:hint="eastAsia" w:ascii="宋体" w:hAnsi="宋体" w:cs="宋体"/>
                <w:color w:val="000000" w:themeColor="text1"/>
                <w:szCs w:val="21"/>
                <w:lang w:val="en-US" w:eastAsia="zh-CN"/>
                <w14:textFill>
                  <w14:solidFill>
                    <w14:schemeClr w14:val="tx1"/>
                  </w14:solidFill>
                </w14:textFill>
              </w:rPr>
              <w:t>4分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07月</w:t>
            </w:r>
            <w:r>
              <w:rPr>
                <w:rFonts w:hint="eastAsia"/>
                <w:sz w:val="21"/>
                <w:szCs w:val="21"/>
                <w:lang w:eastAsia="zh-CN"/>
              </w:rPr>
              <w:t>10日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涉及生产技术部</w:t>
            </w:r>
            <w:r>
              <w:rPr>
                <w:rFonts w:hint="eastAsia"/>
                <w:szCs w:val="21"/>
                <w:lang w:val="en-US" w:eastAsia="zh-CN"/>
              </w:rPr>
              <w:t>7.5.1</w:t>
            </w:r>
            <w:r>
              <w:rPr>
                <w:rFonts w:hint="eastAsia"/>
                <w:szCs w:val="21"/>
              </w:rPr>
              <w:t>对</w:t>
            </w:r>
            <w:r>
              <w:rPr>
                <w:rFonts w:hint="eastAsia"/>
                <w:szCs w:val="21"/>
                <w:lang w:eastAsia="zh-CN"/>
              </w:rPr>
              <w:t>文件发放</w:t>
            </w:r>
            <w:r>
              <w:rPr>
                <w:rFonts w:hint="eastAsia"/>
                <w:szCs w:val="21"/>
              </w:rPr>
              <w:t>的管理，针对该不符合项，已及时采取纠正措施后，经内审员验证关闭。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2019年08月10日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rPr>
        <w:t>1. 本</w:t>
      </w:r>
      <w:r>
        <w:rPr>
          <w:rFonts w:hint="eastAsia"/>
          <w:b/>
          <w:color w:val="000000" w:themeColor="text1"/>
          <w14:textFill>
            <w14:solidFill>
              <w14:schemeClr w14:val="tx1"/>
            </w14:solidFill>
          </w14:textFill>
        </w:rPr>
        <w:t xml:space="preserve">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4</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综合部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8.4.1</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模具的制作及机械零部件的一般机械加工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rPr>
        <w:t>1.</w:t>
      </w:r>
      <w:r>
        <w:rPr>
          <w:rFonts w:hint="eastAsia"/>
          <w:b/>
          <w:bCs/>
          <w:color w:val="000000" w:themeColor="text1"/>
          <w:szCs w:val="21"/>
          <w14:textFill>
            <w14:solidFill>
              <w14:schemeClr w14:val="tx1"/>
            </w14:solidFill>
          </w14:textFill>
        </w:rPr>
        <w:t xml:space="preserve">  审核中发现的☑QMS( </w:t>
      </w:r>
      <w:r>
        <w:rPr>
          <w:rFonts w:hint="eastAsia"/>
          <w:b/>
          <w:bCs/>
          <w:color w:val="000000" w:themeColor="text1"/>
          <w:szCs w:val="21"/>
          <w:lang w:val="en-US" w:eastAsia="zh-CN"/>
          <w14:textFill>
            <w14:solidFill>
              <w14:schemeClr w14:val="tx1"/>
            </w14:solidFill>
          </w14:textFill>
        </w:rPr>
        <w:t>1</w:t>
      </w:r>
      <w:bookmarkStart w:id="19" w:name="_GoBack"/>
      <w:bookmarkEnd w:id="19"/>
      <w:r>
        <w:rPr>
          <w:rFonts w:hint="eastAsia"/>
          <w:b/>
          <w:bCs/>
          <w:color w:val="000000" w:themeColor="text1"/>
          <w:szCs w:val="21"/>
          <w14:textFill>
            <w14:solidFill>
              <w14:schemeClr w14:val="tx1"/>
            </w14:solidFill>
          </w14:textFill>
        </w:rPr>
        <w:t>)个一般不符合，( 0 )个严重不符合，☑验证合格□仍有问题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6F27F2D"/>
    <w:rsid w:val="07A84CB2"/>
    <w:rsid w:val="08EB51D6"/>
    <w:rsid w:val="0AE52265"/>
    <w:rsid w:val="0CC7527B"/>
    <w:rsid w:val="0EB36807"/>
    <w:rsid w:val="0FB74A65"/>
    <w:rsid w:val="10E854AA"/>
    <w:rsid w:val="1198680D"/>
    <w:rsid w:val="14DB0987"/>
    <w:rsid w:val="1ABB01D3"/>
    <w:rsid w:val="1ACD62B8"/>
    <w:rsid w:val="1B4F1B57"/>
    <w:rsid w:val="1C440198"/>
    <w:rsid w:val="1C5F0C83"/>
    <w:rsid w:val="1DCB178B"/>
    <w:rsid w:val="1F520E03"/>
    <w:rsid w:val="21611269"/>
    <w:rsid w:val="25243589"/>
    <w:rsid w:val="25CD1223"/>
    <w:rsid w:val="295B014A"/>
    <w:rsid w:val="2D661B74"/>
    <w:rsid w:val="320D718E"/>
    <w:rsid w:val="32C1463B"/>
    <w:rsid w:val="33C25AF9"/>
    <w:rsid w:val="3498286F"/>
    <w:rsid w:val="36EC7F03"/>
    <w:rsid w:val="3C191EA6"/>
    <w:rsid w:val="3C6210A8"/>
    <w:rsid w:val="3D790702"/>
    <w:rsid w:val="401450D1"/>
    <w:rsid w:val="4292115D"/>
    <w:rsid w:val="432329ED"/>
    <w:rsid w:val="455B7DE8"/>
    <w:rsid w:val="469452FC"/>
    <w:rsid w:val="48212822"/>
    <w:rsid w:val="49C82B1C"/>
    <w:rsid w:val="49FA7342"/>
    <w:rsid w:val="4B4A3A22"/>
    <w:rsid w:val="4C494173"/>
    <w:rsid w:val="5C0F099A"/>
    <w:rsid w:val="5CDD1C2D"/>
    <w:rsid w:val="61A2120B"/>
    <w:rsid w:val="63E122A7"/>
    <w:rsid w:val="648C6F09"/>
    <w:rsid w:val="653F2CB5"/>
    <w:rsid w:val="673B259B"/>
    <w:rsid w:val="6A1418BC"/>
    <w:rsid w:val="6F5B59DC"/>
    <w:rsid w:val="73226B9D"/>
    <w:rsid w:val="748B158D"/>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2</TotalTime>
  <ScaleCrop>false</ScaleCrop>
  <LinksUpToDate>false</LinksUpToDate>
  <CharactersWithSpaces>9007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2019-08-29T03:47:29Z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