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0303-2019-Q</w:t>
      </w:r>
      <w:bookmarkEnd w:id="0"/>
    </w:p>
    <w:p>
      <w:pPr>
        <w:wordWrap w:val="0"/>
        <w:ind w:right="401" w:rightChars="191" w:firstLine="11900" w:firstLineChars="4250"/>
        <w:rPr>
          <w:rFonts w:ascii="楷体" w:hAnsi="楷体" w:eastAsia="楷体"/>
          <w:color w:val="000000"/>
          <w:sz w:val="28"/>
          <w:szCs w:val="28"/>
        </w:rPr>
      </w:pPr>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重庆亿企机械制造有限公司</w:t>
      </w:r>
      <w:bookmarkEnd w:id="1"/>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重庆亿企机械制造有限公司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重庆市渝北区双凤桥街道劝业路11号1幢整幢</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重庆市渝北区双凤桥街道劝业路11号1幢整幢</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唐春贤</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18983636582</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游东</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唐春贤</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模具的制作及机械零部件的一般机械加工</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17.10.02</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rPr>
          <w:rFonts w:ascii="宋体"/>
          <w:b/>
          <w:color w:val="000000"/>
          <w:spacing w:val="-8"/>
          <w:sz w:val="20"/>
        </w:rPr>
      </w:pPr>
    </w:p>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szCs w:val="21"/>
          <w:u w:val="single"/>
          <w:lang w:eastAsia="zh-CN"/>
        </w:rPr>
        <w:t>综合部</w:t>
      </w:r>
      <w:r>
        <w:rPr>
          <w:rFonts w:hint="eastAsia" w:ascii="宋体" w:hAnsi="宋体"/>
          <w:szCs w:val="21"/>
          <w:u w:val="single"/>
        </w:rPr>
        <w:t xml:space="preserve">、 </w:t>
      </w:r>
      <w:r>
        <w:rPr>
          <w:rFonts w:hint="eastAsia" w:ascii="宋体" w:hAnsi="宋体"/>
          <w:szCs w:val="21"/>
          <w:u w:val="single"/>
          <w:lang w:eastAsia="zh-CN"/>
        </w:rPr>
        <w:t>供销</w:t>
      </w:r>
      <w:r>
        <w:rPr>
          <w:rFonts w:hint="eastAsia" w:ascii="宋体" w:hAnsi="宋体"/>
          <w:szCs w:val="21"/>
          <w:u w:val="single"/>
        </w:rPr>
        <w:t xml:space="preserve">部、生产部 、技质部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u w:val="single"/>
        </w:rPr>
        <w:t>重庆市渝北区双凤桥街道劝业路11号1幢整幢</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MS Mincho" w:hAnsi="MS Mincho" w:eastAsia="MS Mincho" w:cs="MS Mincho"/>
                <w:b/>
                <w:color w:val="000000" w:themeColor="text1"/>
                <w:spacing w:val="-10"/>
                <w:szCs w:val="21"/>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szCs w:val="21"/>
              </w:rPr>
            </w:pPr>
            <w:r>
              <w:rPr>
                <w:rFonts w:hint="eastAsia" w:ascii="宋体" w:hAnsi="宋体"/>
                <w:b/>
                <w:color w:val="000000"/>
                <w:sz w:val="20"/>
                <w:szCs w:val="20"/>
              </w:rPr>
              <w:t>产品：</w:t>
            </w:r>
            <w:r>
              <w:rPr>
                <w:rFonts w:hint="eastAsia" w:ascii="宋体" w:hAnsi="宋体"/>
                <w:szCs w:val="21"/>
              </w:rPr>
              <w:t>模具的制作及机械零部件的一般机械加工</w:t>
            </w:r>
          </w:p>
          <w:p>
            <w:pPr>
              <w:tabs>
                <w:tab w:val="left" w:pos="360"/>
              </w:tabs>
              <w:ind w:left="360" w:hanging="360"/>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公司部门设置：生产</w:t>
            </w:r>
            <w:r>
              <w:rPr>
                <w:rFonts w:hint="eastAsia" w:ascii="宋体" w:hAnsi="宋体"/>
                <w:b/>
                <w:color w:val="000000"/>
                <w:sz w:val="20"/>
                <w:szCs w:val="20"/>
                <w:lang w:eastAsia="zh-CN"/>
              </w:rPr>
              <w:t>部、技质</w:t>
            </w:r>
            <w:r>
              <w:rPr>
                <w:rFonts w:hint="eastAsia" w:ascii="宋体" w:hAnsi="宋体"/>
                <w:b/>
                <w:color w:val="000000"/>
                <w:sz w:val="20"/>
                <w:szCs w:val="20"/>
              </w:rPr>
              <w:t>部、</w:t>
            </w:r>
            <w:r>
              <w:rPr>
                <w:rFonts w:hint="eastAsia" w:ascii="宋体" w:hAnsi="宋体"/>
                <w:b/>
                <w:color w:val="000000"/>
                <w:sz w:val="20"/>
                <w:szCs w:val="20"/>
                <w:lang w:eastAsia="zh-CN"/>
              </w:rPr>
              <w:t>综合部</w:t>
            </w:r>
            <w:r>
              <w:rPr>
                <w:rFonts w:hint="eastAsia" w:ascii="宋体" w:hAnsi="宋体"/>
                <w:b/>
                <w:color w:val="000000"/>
                <w:sz w:val="20"/>
                <w:szCs w:val="20"/>
              </w:rPr>
              <w:t>、</w:t>
            </w:r>
            <w:r>
              <w:rPr>
                <w:rFonts w:hint="eastAsia" w:ascii="宋体" w:hAnsi="宋体"/>
                <w:b/>
                <w:color w:val="000000"/>
                <w:sz w:val="20"/>
                <w:szCs w:val="20"/>
                <w:lang w:eastAsia="zh-CN"/>
              </w:rPr>
              <w:t>供销</w:t>
            </w:r>
            <w:r>
              <w:rPr>
                <w:rFonts w:hint="eastAsia" w:ascii="宋体" w:hAnsi="宋体"/>
                <w:b/>
                <w:color w:val="000000"/>
                <w:sz w:val="20"/>
                <w:szCs w:val="20"/>
              </w:rPr>
              <w:t>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r>
              <w:rPr>
                <w:rFonts w:hint="eastAsia" w:ascii="宋体" w:hAnsi="宋体"/>
                <w:b/>
                <w:color w:val="000000"/>
                <w:sz w:val="20"/>
                <w:szCs w:val="20"/>
              </w:rPr>
              <w:t>质量管理部门：生产</w:t>
            </w:r>
            <w:r>
              <w:rPr>
                <w:rFonts w:hint="eastAsia" w:ascii="宋体" w:hAnsi="宋体"/>
                <w:b/>
                <w:color w:val="000000"/>
                <w:sz w:val="20"/>
                <w:szCs w:val="20"/>
                <w:lang w:eastAsia="zh-CN"/>
              </w:rPr>
              <w:t>部、技质</w:t>
            </w:r>
            <w:r>
              <w:rPr>
                <w:rFonts w:hint="eastAsia" w:ascii="宋体" w:hAnsi="宋体"/>
                <w:b/>
                <w:color w:val="000000"/>
                <w:sz w:val="20"/>
                <w:szCs w:val="20"/>
              </w:rPr>
              <w:t>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szCs w:val="21"/>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bookmarkStart w:id="17" w:name="生产地址"/>
            <w:r>
              <w:t>重庆市渝北区双凤桥街道劝业路11号1幢整幢</w:t>
            </w:r>
            <w:bookmarkEnd w:id="17"/>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ascii="宋体" w:hAnsi="宋体"/>
                <w:color w:val="0000FF"/>
                <w:sz w:val="20"/>
                <w:szCs w:val="20"/>
              </w:rPr>
            </w:pPr>
            <w:r>
              <w:rPr>
                <w:rFonts w:hint="eastAsia" w:ascii="宋体" w:hAnsi="宋体"/>
                <w:color w:val="000000"/>
                <w:sz w:val="20"/>
                <w:szCs w:val="20"/>
              </w:rPr>
              <w:t xml:space="preserve">其使用的建筑设施是：□自建办公用房    □自建厂房   </w:t>
            </w:r>
            <w:r>
              <w:rPr>
                <w:rFonts w:hint="eastAsia" w:ascii="宋体" w:hAnsi="宋体"/>
                <w:color w:val="000000"/>
                <w:sz w:val="20"/>
                <w:szCs w:val="20"/>
                <w:lang w:eastAsia="zh-CN"/>
              </w:rPr>
              <w:t>□</w:t>
            </w:r>
            <w:r>
              <w:rPr>
                <w:rFonts w:hint="eastAsia" w:ascii="宋体" w:hAnsi="宋体"/>
                <w:color w:val="000000"/>
                <w:sz w:val="20"/>
                <w:szCs w:val="20"/>
              </w:rPr>
              <w:t xml:space="preserve">租用办公用房 </w:t>
            </w:r>
            <w:r>
              <w:rPr>
                <w:rFonts w:hint="eastAsia" w:ascii="宋体" w:hAnsi="宋体"/>
                <w:color w:val="0000FF"/>
                <w:sz w:val="20"/>
                <w:szCs w:val="20"/>
              </w:rPr>
              <w:t xml:space="preserve"> </w:t>
            </w:r>
            <w:r>
              <w:rPr>
                <w:rFonts w:hint="eastAsia" w:ascii="宋体" w:hAnsi="宋体"/>
                <w:color w:val="000000"/>
                <w:sz w:val="20"/>
                <w:szCs w:val="20"/>
              </w:rPr>
              <w:t xml:space="preserve"> </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rPr>
              <w:t>：☑白班生产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color w:val="000000"/>
                <w:sz w:val="20"/>
                <w:szCs w:val="20"/>
              </w:rPr>
              <w:t>□产品技术标准号</w:t>
            </w:r>
            <w:r>
              <w:rPr>
                <w:rFonts w:hint="eastAsia" w:ascii="宋体"/>
                <w:color w:val="000000" w:themeColor="text1"/>
                <w:sz w:val="20"/>
                <w:szCs w:val="20"/>
              </w:rPr>
              <w:t>：</w:t>
            </w:r>
            <w:r>
              <w:rPr>
                <w:rFonts w:hint="eastAsia" w:ascii="宋体"/>
                <w:color w:val="000000"/>
                <w:sz w:val="20"/>
                <w:szCs w:val="20"/>
                <w:lang w:val="en-US" w:eastAsia="zh-CN"/>
              </w:rPr>
              <w:t>GB</w:t>
            </w:r>
            <w:r>
              <w:rPr>
                <w:rFonts w:hint="eastAsia" w:ascii="宋体"/>
                <w:color w:val="000000"/>
                <w:sz w:val="20"/>
                <w:szCs w:val="20"/>
              </w:rPr>
              <w:t>/T</w:t>
            </w:r>
            <w:r>
              <w:rPr>
                <w:rFonts w:hint="eastAsia" w:ascii="宋体"/>
                <w:color w:val="000000"/>
                <w:sz w:val="20"/>
                <w:szCs w:val="20"/>
                <w:lang w:val="en-US" w:eastAsia="zh-CN"/>
              </w:rPr>
              <w:t>1804</w:t>
            </w:r>
            <w:r>
              <w:rPr>
                <w:rFonts w:hint="eastAsia" w:ascii="宋体"/>
                <w:color w:val="000000"/>
                <w:sz w:val="20"/>
                <w:szCs w:val="20"/>
              </w:rPr>
              <w:t>-199</w:t>
            </w:r>
            <w:r>
              <w:rPr>
                <w:rFonts w:hint="eastAsia" w:ascii="宋体"/>
                <w:color w:val="000000"/>
                <w:sz w:val="20"/>
                <w:szCs w:val="20"/>
                <w:lang w:val="en-US" w:eastAsia="zh-CN"/>
              </w:rPr>
              <w:t>2</w:t>
            </w:r>
            <w:r>
              <w:rPr>
                <w:rFonts w:hint="eastAsia" w:ascii="宋体"/>
                <w:color w:val="000000"/>
                <w:sz w:val="20"/>
                <w:szCs w:val="20"/>
              </w:rPr>
              <w:t>《</w:t>
            </w:r>
            <w:r>
              <w:rPr>
                <w:rFonts w:hint="eastAsia" w:ascii="宋体"/>
                <w:color w:val="000000"/>
                <w:sz w:val="20"/>
                <w:szCs w:val="20"/>
                <w:lang w:eastAsia="zh-CN"/>
              </w:rPr>
              <w:t>一般公差线性尺寸的未注公差</w:t>
            </w:r>
            <w:r>
              <w:rPr>
                <w:rFonts w:hint="eastAsia" w:ascii="宋体"/>
                <w:color w:val="000000"/>
                <w:sz w:val="20"/>
                <w:szCs w:val="20"/>
              </w:rPr>
              <w:t xml:space="preserve">》、 </w:t>
            </w:r>
            <w:r>
              <w:rPr>
                <w:rFonts w:hint="eastAsia" w:ascii="宋体"/>
                <w:color w:val="000000"/>
                <w:sz w:val="20"/>
                <w:szCs w:val="20"/>
                <w:lang w:val="en-US" w:eastAsia="zh-CN"/>
              </w:rPr>
              <w:t>GB</w:t>
            </w:r>
            <w:r>
              <w:rPr>
                <w:rFonts w:hint="eastAsia" w:ascii="宋体"/>
                <w:color w:val="000000"/>
                <w:sz w:val="20"/>
                <w:szCs w:val="20"/>
              </w:rPr>
              <w:t>/T</w:t>
            </w:r>
            <w:r>
              <w:rPr>
                <w:rFonts w:hint="eastAsia" w:ascii="宋体"/>
                <w:color w:val="000000"/>
                <w:sz w:val="20"/>
                <w:szCs w:val="20"/>
                <w:lang w:val="en-US" w:eastAsia="zh-CN"/>
              </w:rPr>
              <w:t>1804.2</w:t>
            </w:r>
            <w:r>
              <w:rPr>
                <w:rFonts w:hint="eastAsia" w:ascii="宋体"/>
                <w:color w:val="000000"/>
                <w:sz w:val="20"/>
                <w:szCs w:val="20"/>
              </w:rPr>
              <w:t>-199</w:t>
            </w:r>
            <w:r>
              <w:rPr>
                <w:rFonts w:hint="eastAsia" w:ascii="宋体"/>
                <w:color w:val="000000"/>
                <w:sz w:val="20"/>
                <w:szCs w:val="20"/>
                <w:lang w:val="en-US" w:eastAsia="zh-CN"/>
              </w:rPr>
              <w:t>8</w:t>
            </w:r>
            <w:r>
              <w:rPr>
                <w:rFonts w:hint="eastAsia" w:ascii="宋体"/>
                <w:color w:val="000000"/>
                <w:sz w:val="20"/>
                <w:szCs w:val="20"/>
              </w:rPr>
              <w:fldChar w:fldCharType="begin"/>
            </w:r>
            <w:r>
              <w:rPr>
                <w:rFonts w:hint="eastAsia" w:ascii="宋体"/>
                <w:color w:val="000000"/>
                <w:sz w:val="20"/>
                <w:szCs w:val="20"/>
              </w:rPr>
              <w:instrText xml:space="preserve"> HYPERLINK "https://www.baidu.com/s?wd=%E3%80%8A%E9%9D%9E%E7%BB%87%E9%80%A0%E5%B8%83%E6%92%95%E7%A0%B4%E5%BC%BA%E5%8A%9B%E7%9A%84%E6%B5%8B%E5%AE%9A%E3%80%8B&amp;tn=SE_PcZhidaonwhc_ngpagmjz&amp;rsv_dl=gh_pc_zhidao" \t "_blank" </w:instrText>
            </w:r>
            <w:r>
              <w:rPr>
                <w:rFonts w:hint="eastAsia" w:ascii="宋体"/>
                <w:color w:val="000000"/>
                <w:sz w:val="20"/>
                <w:szCs w:val="20"/>
              </w:rPr>
              <w:fldChar w:fldCharType="separate"/>
            </w:r>
            <w:r>
              <w:rPr>
                <w:rFonts w:hint="eastAsia" w:ascii="宋体"/>
                <w:color w:val="000000"/>
                <w:sz w:val="20"/>
                <w:szCs w:val="20"/>
              </w:rPr>
              <w:t>《</w:t>
            </w:r>
            <w:r>
              <w:rPr>
                <w:rFonts w:hint="eastAsia" w:ascii="宋体"/>
                <w:color w:val="000000"/>
                <w:sz w:val="20"/>
                <w:szCs w:val="20"/>
                <w:lang w:eastAsia="zh-CN"/>
              </w:rPr>
              <w:t>极限与配合</w:t>
            </w:r>
            <w:r>
              <w:rPr>
                <w:rFonts w:hint="eastAsia" w:ascii="宋体"/>
                <w:color w:val="000000"/>
                <w:sz w:val="20"/>
                <w:szCs w:val="20"/>
                <w:lang w:val="en-US" w:eastAsia="zh-CN"/>
              </w:rPr>
              <w:t xml:space="preserve"> 基础2部分：公差、偏差和配合的基础部分</w:t>
            </w:r>
            <w:r>
              <w:rPr>
                <w:rFonts w:hint="eastAsia" w:ascii="宋体"/>
                <w:color w:val="000000"/>
                <w:sz w:val="20"/>
                <w:szCs w:val="20"/>
              </w:rPr>
              <w:t>》</w:t>
            </w:r>
            <w:r>
              <w:rPr>
                <w:rFonts w:hint="eastAsia" w:ascii="宋体"/>
                <w:color w:val="000000"/>
                <w:sz w:val="20"/>
                <w:szCs w:val="20"/>
              </w:rPr>
              <w:fldChar w:fldCharType="end"/>
            </w:r>
            <w:r>
              <w:rPr>
                <w:rFonts w:hint="eastAsia" w:ascii="宋体"/>
                <w:color w:val="000000"/>
                <w:sz w:val="20"/>
                <w:szCs w:val="20"/>
              </w:rPr>
              <w:t>等标准</w:t>
            </w:r>
            <w:r>
              <w:rPr>
                <w:rFonts w:hint="eastAsia" w:ascii="宋体"/>
                <w:color w:val="000000"/>
                <w:sz w:val="20"/>
                <w:szCs w:val="20"/>
                <w:lang w:eastAsia="zh-CN"/>
              </w:rPr>
              <w:t>及客户技术要求</w:t>
            </w:r>
            <w:r>
              <w:rPr>
                <w:rFonts w:hint="eastAsia" w:ascii="宋体"/>
                <w:color w:val="000000"/>
                <w:sz w:val="20"/>
                <w:szCs w:val="20"/>
              </w:rPr>
              <w:t>。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hAnsi="宋体"/>
                <w:color w:val="000000" w:themeColor="text1"/>
                <w:spacing w:val="-10"/>
                <w:sz w:val="20"/>
                <w:szCs w:val="20"/>
              </w:rPr>
              <w:t>现场是否有产品检验报告</w:t>
            </w:r>
            <w:r>
              <w:rPr>
                <w:rFonts w:ascii="宋体" w:hAnsi="宋体"/>
                <w:color w:val="000000" w:themeColor="text1"/>
                <w:spacing w:val="-10"/>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w:t>
            </w:r>
            <w:r>
              <w:rPr>
                <w:rFonts w:hint="eastAsia" w:ascii="宋体" w:hAnsi="宋体"/>
                <w:color w:val="000000" w:themeColor="text1"/>
                <w:spacing w:val="-10"/>
                <w:sz w:val="20"/>
                <w:szCs w:val="20"/>
              </w:rPr>
              <w:t>试验□是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否，是否有型式试验报告□是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否，抽查结果</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ascii="宋体" w:hAnsi="宋体"/>
                <w:color w:val="000000" w:themeColor="text1"/>
                <w:sz w:val="20"/>
                <w:szCs w:val="20"/>
              </w:rPr>
              <w:t xml:space="preserve"> </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szCs w:val="21"/>
                <w:lang w:eastAsia="zh-CN"/>
              </w:rPr>
            </w:pPr>
            <w:r>
              <w:rPr>
                <w:rFonts w:hint="eastAsia" w:ascii="宋体" w:hAnsi="宋体"/>
                <w:szCs w:val="21"/>
                <w:lang w:eastAsia="zh-CN"/>
              </w:rPr>
              <w:t>模具、机械零部件的一般机械加工生产工艺流程</w:t>
            </w:r>
          </w:p>
          <w:p>
            <w:pPr>
              <w:rPr>
                <w:rFonts w:hint="eastAsia" w:ascii="宋体" w:hAnsi="宋体"/>
                <w:szCs w:val="21"/>
                <w:lang w:eastAsia="zh-CN"/>
              </w:rPr>
            </w:pPr>
            <w:r>
              <w:rPr>
                <w:rFonts w:hint="eastAsia" w:ascii="宋体" w:hAnsi="宋体"/>
                <w:szCs w:val="21"/>
                <w:lang w:eastAsia="zh-CN"/>
              </w:rPr>
              <w:t>原材料——入厂检验（坯件）——机械加工（开粗、铣、钻）——组装（模具需要时）——检验——入库及交付</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关键</w:t>
            </w:r>
            <w:r>
              <w:rPr>
                <w:rFonts w:hint="eastAsia" w:ascii="宋体" w:hAnsi="宋体"/>
                <w:color w:val="000000"/>
                <w:spacing w:val="-10"/>
                <w:sz w:val="20"/>
                <w:szCs w:val="20"/>
              </w:rPr>
              <w:t>过程</w:t>
            </w:r>
            <w:r>
              <w:rPr>
                <w:rFonts w:hint="eastAsia" w:ascii="宋体" w:hAnsi="宋体"/>
                <w:color w:val="000000" w:themeColor="text1"/>
                <w:spacing w:val="-10"/>
                <w:sz w:val="20"/>
                <w:szCs w:val="20"/>
              </w:rPr>
              <w:t>有：</w:t>
            </w:r>
            <w:r>
              <w:rPr>
                <w:rFonts w:hint="eastAsia" w:ascii="宋体" w:hAnsi="宋体"/>
                <w:color w:val="000000" w:themeColor="text1"/>
                <w:spacing w:val="-10"/>
                <w:sz w:val="20"/>
                <w:szCs w:val="20"/>
                <w:lang w:eastAsia="zh-CN"/>
              </w:rPr>
              <w:t>机加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针对关键过程建立的控制文件有</w:t>
            </w:r>
            <w:r>
              <w:rPr>
                <w:rFonts w:hint="eastAsia" w:ascii="宋体" w:hAnsi="宋体"/>
                <w:color w:val="000000"/>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否是否明确了过程的确认准则</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是否明确了外包过程的控制方法：外部供方控制程序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FF"/>
                <w:spacing w:val="-10"/>
                <w:sz w:val="20"/>
                <w:szCs w:val="20"/>
              </w:rPr>
              <w:t>：</w:t>
            </w:r>
            <w:r>
              <w:rPr>
                <w:rFonts w:hint="eastAsia" w:ascii="宋体" w:hAnsi="宋体"/>
                <w:color w:val="000000"/>
                <w:spacing w:val="-10"/>
                <w:sz w:val="20"/>
                <w:szCs w:val="20"/>
                <w:lang w:eastAsia="zh-CN"/>
              </w:rPr>
              <w:t>数控龙门加工中心、数控立铣、普通龙门铣、空压机、摇臂钻等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eastAsia="宋体"/>
                <w:color w:val="000000" w:themeColor="text1"/>
                <w:spacing w:val="-10"/>
                <w:sz w:val="20"/>
                <w:szCs w:val="20"/>
                <w:lang w:val="en-US" w:eastAsia="zh-CN"/>
              </w:rPr>
            </w:pPr>
            <w:r>
              <w:rPr>
                <w:rFonts w:hint="eastAsia" w:ascii="宋体" w:hAnsi="宋体"/>
                <w:color w:val="000000" w:themeColor="text1"/>
                <w:spacing w:val="-10"/>
                <w:sz w:val="20"/>
                <w:szCs w:val="20"/>
              </w:rPr>
              <w:t>特种设备</w:t>
            </w:r>
            <w:r>
              <w:rPr>
                <w:rFonts w:hint="eastAsia" w:ascii="宋体" w:hAnsi="宋体"/>
                <w:color w:val="000000" w:themeColor="text1"/>
                <w:spacing w:val="-10"/>
                <w:sz w:val="20"/>
                <w:szCs w:val="20"/>
                <w:lang w:eastAsia="zh-CN"/>
              </w:rPr>
              <w:t>：行车</w:t>
            </w:r>
            <w:r>
              <w:rPr>
                <w:rFonts w:hint="eastAsia" w:ascii="宋体" w:hAnsi="宋体"/>
                <w:color w:val="000000" w:themeColor="text1"/>
                <w:spacing w:val="-10"/>
                <w:sz w:val="20"/>
                <w:szCs w:val="20"/>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w:t>
            </w:r>
            <w:r>
              <w:rPr>
                <w:rFonts w:hint="eastAsia" w:ascii="宋体" w:hAnsi="宋体"/>
                <w:color w:val="000000"/>
                <w:spacing w:val="-10"/>
                <w:sz w:val="20"/>
                <w:szCs w:val="20"/>
                <w:lang w:eastAsia="zh-CN"/>
              </w:rPr>
              <w:t>游标卡尺、深度度、外径千分尺、内径千分尺、百分表等。</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10</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重点审核部门：生产</w:t>
            </w:r>
            <w:r>
              <w:rPr>
                <w:rFonts w:hint="eastAsia" w:ascii="宋体" w:hAnsi="宋体"/>
                <w:b/>
                <w:color w:val="000000"/>
                <w:sz w:val="20"/>
                <w:szCs w:val="20"/>
                <w:lang w:eastAsia="zh-CN"/>
              </w:rPr>
              <w:t>部、技质</w:t>
            </w:r>
            <w:r>
              <w:rPr>
                <w:rFonts w:hint="eastAsia" w:ascii="宋体" w:hAnsi="宋体"/>
                <w:b/>
                <w:color w:val="000000"/>
                <w:sz w:val="20"/>
                <w:szCs w:val="20"/>
              </w:rPr>
              <w:t>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jc w:val="lef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 w:val="21"/>
                <w:szCs w:val="21"/>
                <w:lang w:eastAsia="zh-CN"/>
              </w:rPr>
              <w:t>2019年</w:t>
            </w:r>
            <w:r>
              <w:rPr>
                <w:rFonts w:hint="eastAsia"/>
                <w:sz w:val="21"/>
                <w:szCs w:val="21"/>
                <w:lang w:val="en-US" w:eastAsia="zh-CN"/>
              </w:rPr>
              <w:t>07月</w:t>
            </w:r>
            <w:r>
              <w:rPr>
                <w:rFonts w:hint="eastAsia"/>
                <w:sz w:val="21"/>
                <w:szCs w:val="21"/>
                <w:lang w:eastAsia="zh-CN"/>
              </w:rPr>
              <w:t>10日</w:t>
            </w:r>
            <w:r>
              <w:rPr>
                <w:rFonts w:hint="eastAsia"/>
                <w:szCs w:val="21"/>
              </w:rPr>
              <w:t>进行了内部审核。内部审核组组成：</w:t>
            </w:r>
            <w:r>
              <w:rPr>
                <w:rFonts w:hint="eastAsia" w:ascii="宋体" w:hAnsi="宋体" w:cs="宋体"/>
                <w:color w:val="000000"/>
              </w:rPr>
              <w:t>组长：</w:t>
            </w:r>
            <w:r>
              <w:rPr>
                <w:rFonts w:hint="eastAsia" w:ascii="宋体" w:hAnsi="宋体" w:cs="宋体"/>
                <w:color w:val="000000"/>
                <w:lang w:eastAsia="zh-CN"/>
              </w:rPr>
              <w:t>郑攀</w:t>
            </w:r>
            <w:r>
              <w:rPr>
                <w:rFonts w:hint="eastAsia" w:ascii="宋体" w:hAnsi="宋体" w:cs="宋体"/>
                <w:color w:val="000000"/>
                <w:lang w:val="en-US" w:eastAsia="zh-CN"/>
              </w:rPr>
              <w:t xml:space="preserve"> （生产部） </w:t>
            </w:r>
            <w:r>
              <w:rPr>
                <w:rFonts w:hint="eastAsia" w:ascii="宋体" w:hAnsi="宋体" w:cs="宋体"/>
                <w:color w:val="000000"/>
              </w:rPr>
              <w:t xml:space="preserve">    组员</w:t>
            </w:r>
            <w:r>
              <w:rPr>
                <w:rFonts w:hint="eastAsia" w:ascii="宋体" w:hAnsi="宋体" w:cs="宋体"/>
                <w:color w:val="000000"/>
                <w:lang w:eastAsia="zh-CN"/>
              </w:rPr>
              <w:t>：</w:t>
            </w:r>
            <w:r>
              <w:rPr>
                <w:rFonts w:hint="eastAsia" w:ascii="宋体" w:hAnsi="宋体" w:cs="宋体"/>
                <w:color w:val="000000"/>
                <w:lang w:val="en-US" w:eastAsia="zh-CN"/>
              </w:rPr>
              <w:t>陈丽（供销部）</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审核范围:管理体系涉及的公司所有部门、生产车间及活动场所。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jc w:val="both"/>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2019年08月10日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hAnsi="宋体"/>
                <w:kern w:val="0"/>
                <w:szCs w:val="21"/>
                <w:lang w:eastAsia="zh-CN"/>
              </w:rPr>
              <w:t>、质量体系运行报告</w:t>
            </w:r>
            <w:r>
              <w:rPr>
                <w:rFonts w:hint="eastAsia" w:ascii="宋体" w:hAnsi="宋体"/>
                <w:kern w:val="0"/>
                <w:szCs w:val="21"/>
              </w:rPr>
              <w:t>，</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color w:val="000000"/>
          <w:szCs w:val="21"/>
        </w:rPr>
        <w:t xml:space="preserve"> </w:t>
      </w:r>
      <w:r>
        <w:rPr>
          <w:rFonts w:hint="eastAsia" w:ascii="宋体" w:hAnsi="宋体"/>
          <w:szCs w:val="21"/>
        </w:rPr>
        <w:t xml:space="preserve">模具的制作及机械零部件的一般机械加工 </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受审核方：重庆亿企机械制造有限公司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hint="eastAsia" w:ascii="宋体" w:eastAsia="宋体"/>
                <w:color w:val="0000FF"/>
                <w:sz w:val="24"/>
                <w:szCs w:val="24"/>
                <w:lang w:val="en-US" w:eastAsia="zh-CN"/>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hint="eastAsia" w:ascii="宋体" w:eastAsia="宋体"/>
                <w:color w:val="0000FF"/>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tc>
        <w:tc>
          <w:tcPr>
            <w:tcW w:w="1688" w:type="dxa"/>
          </w:tcPr>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rFonts w:hint="default" w:eastAsia="宋体"/>
                <w:color w:val="0000FF"/>
                <w:sz w:val="21"/>
                <w:szCs w:val="21"/>
                <w:lang w:val="en-US" w:eastAsia="zh-CN"/>
              </w:rPr>
            </w:pPr>
          </w:p>
        </w:tc>
        <w:tc>
          <w:tcPr>
            <w:tcW w:w="1811" w:type="dxa"/>
          </w:tcPr>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rFonts w:hint="default" w:eastAsia="宋体"/>
                <w:color w:val="0000FF"/>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B1F24B2"/>
    <w:rsid w:val="0C8275B4"/>
    <w:rsid w:val="0D26506B"/>
    <w:rsid w:val="0F256DF2"/>
    <w:rsid w:val="0F6755B5"/>
    <w:rsid w:val="13905027"/>
    <w:rsid w:val="1B7C5D4F"/>
    <w:rsid w:val="1CB91E8D"/>
    <w:rsid w:val="1E9E0F00"/>
    <w:rsid w:val="21912F89"/>
    <w:rsid w:val="2A9871DD"/>
    <w:rsid w:val="2AF40DDA"/>
    <w:rsid w:val="2AF555A2"/>
    <w:rsid w:val="36F51EFE"/>
    <w:rsid w:val="37AF4BEA"/>
    <w:rsid w:val="3C335731"/>
    <w:rsid w:val="3D333694"/>
    <w:rsid w:val="3F2266C8"/>
    <w:rsid w:val="41CA360A"/>
    <w:rsid w:val="42317FF1"/>
    <w:rsid w:val="44153258"/>
    <w:rsid w:val="46F219BF"/>
    <w:rsid w:val="49916B26"/>
    <w:rsid w:val="4AC10456"/>
    <w:rsid w:val="4C383F9A"/>
    <w:rsid w:val="4E3F6C8A"/>
    <w:rsid w:val="4E7F1263"/>
    <w:rsid w:val="4F163653"/>
    <w:rsid w:val="533A3EED"/>
    <w:rsid w:val="53535CF4"/>
    <w:rsid w:val="58D107E7"/>
    <w:rsid w:val="5C1C5C3E"/>
    <w:rsid w:val="5CC237FA"/>
    <w:rsid w:val="5D7A00A7"/>
    <w:rsid w:val="5DEE6D1B"/>
    <w:rsid w:val="5F8D3C9B"/>
    <w:rsid w:val="5FE6444C"/>
    <w:rsid w:val="602B38C3"/>
    <w:rsid w:val="62D838CB"/>
    <w:rsid w:val="640B1E0C"/>
    <w:rsid w:val="647F5BA5"/>
    <w:rsid w:val="656206D1"/>
    <w:rsid w:val="65795D04"/>
    <w:rsid w:val="667978D5"/>
    <w:rsid w:val="6AF45348"/>
    <w:rsid w:val="6BBB1423"/>
    <w:rsid w:val="6BF216D2"/>
    <w:rsid w:val="6C3949E6"/>
    <w:rsid w:val="6C4E4063"/>
    <w:rsid w:val="6C8B60DE"/>
    <w:rsid w:val="6CB121D3"/>
    <w:rsid w:val="701F7C21"/>
    <w:rsid w:val="74E06A6A"/>
    <w:rsid w:val="76530D66"/>
    <w:rsid w:val="768934B1"/>
    <w:rsid w:val="76F253C5"/>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1</TotalTime>
  <ScaleCrop>false</ScaleCrop>
  <LinksUpToDate>false</LinksUpToDate>
  <CharactersWithSpaces>8175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2019-08-29T12:44:05Z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