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重庆亿企机械制造有限公司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0303-2019-Q</w:t>
      </w:r>
      <w:bookmarkEnd w:id="1"/>
      <w:bookmarkStart w:id="2" w:name="_GoBack"/>
      <w:bookmarkEnd w:id="2"/>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lang w:val="en-US" w:eastAsia="zh-CN"/>
              </w:rPr>
              <w:t>91500112MA60CNY7X6</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themeColor="text1"/>
              </w:rPr>
            </w:pPr>
            <w:r>
              <w:rPr>
                <w:rFonts w:hint="eastAsia"/>
                <w:color w:val="000000" w:themeColor="text1"/>
              </w:rPr>
              <w:t>7</w:t>
            </w:r>
          </w:p>
        </w:tc>
        <w:tc>
          <w:tcPr>
            <w:tcW w:w="5443" w:type="dxa"/>
          </w:tcPr>
          <w:p>
            <w:pPr>
              <w:rPr>
                <w:color w:val="000000" w:themeColor="text1"/>
                <w:szCs w:val="21"/>
              </w:rPr>
            </w:pPr>
            <w:r>
              <w:rPr>
                <w:rFonts w:hint="eastAsia"/>
                <w:color w:val="000000" w:themeColor="text1"/>
                <w:szCs w:val="21"/>
              </w:rPr>
              <w:t>提供所有影响符合性的外包过程的信息</w:t>
            </w:r>
          </w:p>
          <w:p>
            <w:pPr>
              <w:rPr>
                <w:color w:val="000000" w:themeColor="text1"/>
                <w:szCs w:val="21"/>
              </w:rPr>
            </w:pPr>
            <w:r>
              <w:rPr>
                <w:rFonts w:hint="eastAsia"/>
                <w:color w:val="000000" w:themeColor="text1"/>
                <w:szCs w:val="21"/>
              </w:rPr>
              <w:t>注：</w:t>
            </w:r>
          </w:p>
        </w:tc>
        <w:tc>
          <w:tcPr>
            <w:tcW w:w="1963" w:type="dxa"/>
          </w:tcPr>
          <w:p>
            <w:pPr>
              <w:rPr>
                <w:color w:val="000000" w:themeColor="text1"/>
                <w:szCs w:val="21"/>
              </w:rPr>
            </w:pPr>
            <w:r>
              <w:rPr>
                <w:rFonts w:hint="eastAsia"/>
                <w:color w:val="000000" w:themeColor="text1"/>
                <w:szCs w:val="21"/>
              </w:rPr>
              <w:t>与实际相符</w:t>
            </w:r>
          </w:p>
          <w:p>
            <w:pPr>
              <w:rPr>
                <w:color w:val="000000" w:themeColor="text1"/>
                <w:szCs w:val="21"/>
              </w:rPr>
            </w:pPr>
            <w:r>
              <w:rPr>
                <w:rFonts w:hint="eastAsia"/>
                <w:color w:val="000000" w:themeColor="text1"/>
                <w:szCs w:val="21"/>
              </w:rPr>
              <w:t>不符</w:t>
            </w:r>
          </w:p>
        </w:tc>
        <w:tc>
          <w:tcPr>
            <w:tcW w:w="1155" w:type="dxa"/>
          </w:tcPr>
          <w:p>
            <w:pPr>
              <w:rPr>
                <w:rFonts w:hint="eastAsia" w:eastAsia="宋体"/>
                <w:color w:val="000000" w:themeColor="text1"/>
                <w:szCs w:val="21"/>
                <w:lang w:eastAsia="zh-CN"/>
              </w:rPr>
            </w:pPr>
            <w:r>
              <w:rPr>
                <w:rFonts w:hint="eastAsia"/>
                <w:color w:val="000000" w:themeColor="text1"/>
                <w:szCs w:val="21"/>
                <w:lang w:eastAsia="zh-CN"/>
              </w:rPr>
              <w:t>□</w:t>
            </w:r>
          </w:p>
          <w:p>
            <w:pPr>
              <w:rPr>
                <w:color w:val="000000" w:themeColor="text1"/>
                <w:szCs w:val="21"/>
              </w:rPr>
            </w:pPr>
            <w:r>
              <w:rPr>
                <w:rFonts w:hint="eastAsia"/>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rFonts w:hint="eastAsia"/>
                <w:color w:val="000000"/>
                <w:szCs w:val="21"/>
              </w:rPr>
            </w:pPr>
            <w:r>
              <w:rPr>
                <w:rFonts w:hint="eastAsia"/>
                <w:color w:val="000000"/>
                <w:szCs w:val="21"/>
              </w:rPr>
              <w:t>14</w:t>
            </w:r>
          </w:p>
        </w:tc>
        <w:tc>
          <w:tcPr>
            <w:tcW w:w="5405" w:type="dxa"/>
          </w:tcPr>
          <w:p>
            <w:pPr>
              <w:rPr>
                <w:rFonts w:hint="eastAsia"/>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rFonts w:hint="eastAsia"/>
                <w:color w:val="000000"/>
                <w:szCs w:val="21"/>
              </w:rPr>
            </w:pPr>
            <w:r>
              <w:rPr>
                <w:rFonts w:hint="eastAsia"/>
                <w:color w:val="000000"/>
                <w:szCs w:val="21"/>
              </w:rPr>
              <w:t>与实际相符</w:t>
            </w:r>
          </w:p>
          <w:p>
            <w:pPr>
              <w:rPr>
                <w:rFonts w:hint="eastAsia"/>
                <w:color w:val="000000"/>
                <w:szCs w:val="21"/>
              </w:rPr>
            </w:pPr>
            <w:r>
              <w:rPr>
                <w:rFonts w:hint="eastAsia"/>
                <w:color w:val="000000"/>
                <w:szCs w:val="21"/>
              </w:rPr>
              <w:t>不符</w:t>
            </w:r>
          </w:p>
          <w:p>
            <w:pPr>
              <w:rPr>
                <w:rFonts w:hint="eastAsia"/>
                <w:color w:val="000000"/>
                <w:szCs w:val="21"/>
              </w:rPr>
            </w:pPr>
            <w:r>
              <w:rPr>
                <w:rFonts w:hint="eastAsia"/>
                <w:color w:val="000000"/>
                <w:szCs w:val="21"/>
              </w:rPr>
              <w:t>实际人数为：</w:t>
            </w:r>
          </w:p>
        </w:tc>
        <w:tc>
          <w:tcPr>
            <w:tcW w:w="426" w:type="dxa"/>
          </w:tcPr>
          <w:p>
            <w:pPr>
              <w:rPr>
                <w:rFonts w:hint="eastAsia"/>
                <w:color w:val="000000"/>
                <w:szCs w:val="21"/>
                <w:lang w:eastAsia="zh-CN"/>
              </w:rPr>
            </w:pPr>
            <w:r>
              <w:rPr>
                <w:rFonts w:hint="eastAsia"/>
                <w:color w:val="000000"/>
                <w:szCs w:val="21"/>
                <w:lang w:eastAsia="zh-CN"/>
              </w:rPr>
              <w:t>☑</w:t>
            </w:r>
          </w:p>
          <w:p>
            <w:pPr>
              <w:rPr>
                <w:rFonts w:hint="eastAsia"/>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themeColor="text1"/>
              </w:rPr>
            </w:pPr>
            <w:r>
              <w:rPr>
                <w:rFonts w:hint="eastAsia"/>
                <w:color w:val="000000" w:themeColor="text1"/>
              </w:rPr>
              <w:t>15</w:t>
            </w:r>
          </w:p>
        </w:tc>
        <w:tc>
          <w:tcPr>
            <w:tcW w:w="5405" w:type="dxa"/>
          </w:tcPr>
          <w:p>
            <w:pPr>
              <w:rPr>
                <w:color w:val="000000" w:themeColor="text1"/>
                <w:szCs w:val="21"/>
              </w:rPr>
            </w:pPr>
            <w:r>
              <w:rPr>
                <w:rFonts w:hint="eastAsia"/>
                <w:color w:val="000000" w:themeColor="text1"/>
                <w:szCs w:val="21"/>
              </w:rPr>
              <w:t>计量器具的管理</w:t>
            </w:r>
          </w:p>
          <w:p>
            <w:pPr>
              <w:rPr>
                <w:color w:val="000000" w:themeColor="text1"/>
                <w:szCs w:val="21"/>
              </w:rPr>
            </w:pPr>
            <w:r>
              <w:rPr>
                <w:rFonts w:hint="eastAsia"/>
                <w:color w:val="000000" w:themeColor="text1"/>
                <w:szCs w:val="21"/>
              </w:rPr>
              <w:t>强检计量器具的配置符合产品标准的检验要求</w:t>
            </w:r>
          </w:p>
          <w:p>
            <w:pPr>
              <w:rPr>
                <w:color w:val="000000" w:themeColor="text1"/>
                <w:szCs w:val="21"/>
              </w:rPr>
            </w:pPr>
          </w:p>
          <w:p>
            <w:pPr>
              <w:rPr>
                <w:rFonts w:ascii="宋体" w:hAnsi="宋体"/>
                <w:color w:val="000000" w:themeColor="text1"/>
                <w:szCs w:val="21"/>
              </w:rPr>
            </w:pPr>
            <w:r>
              <w:rPr>
                <w:rFonts w:hint="eastAsia"/>
                <w:color w:val="000000" w:themeColor="text1"/>
                <w:szCs w:val="21"/>
              </w:rPr>
              <w:t>强检计量器具全检且在有效期内</w:t>
            </w:r>
          </w:p>
        </w:tc>
        <w:tc>
          <w:tcPr>
            <w:tcW w:w="2814" w:type="dxa"/>
          </w:tcPr>
          <w:p>
            <w:pPr>
              <w:rPr>
                <w:color w:val="000000" w:themeColor="text1"/>
                <w:szCs w:val="21"/>
              </w:rPr>
            </w:pPr>
            <w:r>
              <w:rPr>
                <w:rFonts w:hint="eastAsia"/>
                <w:color w:val="000000" w:themeColor="text1"/>
                <w:szCs w:val="21"/>
              </w:rPr>
              <w:t>符合</w:t>
            </w:r>
          </w:p>
          <w:p>
            <w:pPr>
              <w:rPr>
                <w:color w:val="000000" w:themeColor="text1"/>
                <w:szCs w:val="21"/>
              </w:rPr>
            </w:pPr>
            <w:r>
              <w:rPr>
                <w:rFonts w:hint="eastAsia"/>
                <w:color w:val="000000" w:themeColor="text1"/>
                <w:szCs w:val="21"/>
              </w:rPr>
              <w:t>不符合（需说明处置措施）</w:t>
            </w:r>
          </w:p>
          <w:p>
            <w:pPr>
              <w:rPr>
                <w:color w:val="000000" w:themeColor="text1"/>
                <w:szCs w:val="21"/>
              </w:rPr>
            </w:pPr>
            <w:r>
              <w:rPr>
                <w:rFonts w:hint="eastAsia"/>
                <w:color w:val="000000" w:themeColor="text1"/>
                <w:szCs w:val="21"/>
              </w:rPr>
              <w:t>是</w:t>
            </w:r>
          </w:p>
          <w:p>
            <w:pPr>
              <w:rPr>
                <w:color w:val="000000" w:themeColor="text1"/>
                <w:szCs w:val="21"/>
              </w:rPr>
            </w:pPr>
            <w:r>
              <w:rPr>
                <w:rFonts w:hint="eastAsia"/>
                <w:color w:val="000000" w:themeColor="text1"/>
                <w:szCs w:val="21"/>
              </w:rPr>
              <w:t>否（需说明处置措施）</w:t>
            </w:r>
          </w:p>
        </w:tc>
        <w:tc>
          <w:tcPr>
            <w:tcW w:w="426" w:type="dxa"/>
          </w:tcPr>
          <w:p>
            <w:pPr>
              <w:rPr>
                <w:color w:val="000000" w:themeColor="text1"/>
                <w:szCs w:val="21"/>
              </w:rPr>
            </w:pPr>
            <w:r>
              <w:rPr>
                <w:rFonts w:hint="eastAsia"/>
                <w:color w:val="000000" w:themeColor="text1"/>
                <w:szCs w:val="21"/>
              </w:rPr>
              <w:t>□</w:t>
            </w:r>
          </w:p>
          <w:p>
            <w:pPr>
              <w:rPr>
                <w:color w:val="000000" w:themeColor="text1"/>
                <w:szCs w:val="21"/>
              </w:rPr>
            </w:pPr>
            <w:r>
              <w:rPr>
                <w:rFonts w:hint="eastAsia"/>
                <w:color w:val="000000" w:themeColor="text1"/>
                <w:szCs w:val="21"/>
              </w:rPr>
              <w:t>□</w:t>
            </w:r>
          </w:p>
          <w:p>
            <w:pPr>
              <w:rPr>
                <w:color w:val="000000" w:themeColor="text1"/>
                <w:szCs w:val="21"/>
              </w:rPr>
            </w:pPr>
            <w:r>
              <w:rPr>
                <w:rFonts w:hint="eastAsia"/>
                <w:color w:val="000000" w:themeColor="text1"/>
                <w:szCs w:val="21"/>
              </w:rPr>
              <w:t>□</w:t>
            </w:r>
          </w:p>
          <w:p>
            <w:pPr>
              <w:rPr>
                <w:color w:val="000000" w:themeColor="text1"/>
                <w:szCs w:val="21"/>
              </w:rPr>
            </w:pPr>
            <w:r>
              <w:rPr>
                <w:rFonts w:hint="eastAsia"/>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themeColor="text1"/>
              </w:rPr>
            </w:pPr>
            <w:r>
              <w:rPr>
                <w:rFonts w:hint="eastAsia"/>
                <w:color w:val="000000" w:themeColor="text1"/>
              </w:rPr>
              <w:t>16</w:t>
            </w:r>
          </w:p>
        </w:tc>
        <w:tc>
          <w:tcPr>
            <w:tcW w:w="5405" w:type="dxa"/>
          </w:tcPr>
          <w:p>
            <w:pPr>
              <w:rPr>
                <w:color w:val="000000" w:themeColor="text1"/>
                <w:szCs w:val="21"/>
              </w:rPr>
            </w:pPr>
            <w:r>
              <w:rPr>
                <w:rFonts w:hint="eastAsia"/>
                <w:color w:val="000000" w:themeColor="text1"/>
                <w:szCs w:val="21"/>
              </w:rPr>
              <w:t>特种设备的管理</w:t>
            </w:r>
          </w:p>
          <w:p>
            <w:pPr>
              <w:rPr>
                <w:color w:val="000000" w:themeColor="text1"/>
                <w:szCs w:val="21"/>
              </w:rPr>
            </w:pPr>
            <w:r>
              <w:rPr>
                <w:rFonts w:hint="eastAsia"/>
                <w:color w:val="000000" w:themeColor="text1"/>
                <w:szCs w:val="21"/>
              </w:rPr>
              <w:t>在用特种设备的检定</w:t>
            </w:r>
          </w:p>
          <w:p>
            <w:pPr>
              <w:rPr>
                <w:color w:val="000000" w:themeColor="text1"/>
                <w:szCs w:val="21"/>
              </w:rPr>
            </w:pPr>
          </w:p>
          <w:p>
            <w:pPr>
              <w:rPr>
                <w:rFonts w:ascii="宋体" w:hAnsi="宋体"/>
                <w:color w:val="000000" w:themeColor="text1"/>
                <w:szCs w:val="21"/>
              </w:rPr>
            </w:pPr>
            <w:r>
              <w:rPr>
                <w:rFonts w:hint="eastAsia"/>
                <w:color w:val="000000" w:themeColor="text1"/>
                <w:szCs w:val="21"/>
              </w:rPr>
              <w:t>停用特种设备的管理</w:t>
            </w:r>
          </w:p>
        </w:tc>
        <w:tc>
          <w:tcPr>
            <w:tcW w:w="2814" w:type="dxa"/>
          </w:tcPr>
          <w:p>
            <w:pPr>
              <w:rPr>
                <w:color w:val="000000" w:themeColor="text1"/>
                <w:szCs w:val="21"/>
              </w:rPr>
            </w:pPr>
            <w:r>
              <w:rPr>
                <w:rFonts w:hint="eastAsia"/>
                <w:color w:val="000000" w:themeColor="text1"/>
                <w:szCs w:val="21"/>
              </w:rPr>
              <w:t>符合</w:t>
            </w:r>
          </w:p>
          <w:p>
            <w:pPr>
              <w:rPr>
                <w:color w:val="000000" w:themeColor="text1"/>
                <w:szCs w:val="21"/>
              </w:rPr>
            </w:pPr>
            <w:r>
              <w:rPr>
                <w:rFonts w:hint="eastAsia"/>
                <w:color w:val="000000" w:themeColor="text1"/>
                <w:szCs w:val="21"/>
              </w:rPr>
              <w:t>不符合（需说明处置措施）</w:t>
            </w:r>
          </w:p>
          <w:p>
            <w:pPr>
              <w:rPr>
                <w:color w:val="000000" w:themeColor="text1"/>
                <w:szCs w:val="21"/>
              </w:rPr>
            </w:pPr>
            <w:r>
              <w:rPr>
                <w:rFonts w:hint="eastAsia"/>
                <w:color w:val="000000" w:themeColor="text1"/>
                <w:szCs w:val="21"/>
              </w:rPr>
              <w:t>符合</w:t>
            </w:r>
          </w:p>
          <w:p>
            <w:pPr>
              <w:rPr>
                <w:color w:val="000000" w:themeColor="text1"/>
                <w:szCs w:val="21"/>
              </w:rPr>
            </w:pPr>
            <w:r>
              <w:rPr>
                <w:rFonts w:hint="eastAsia"/>
                <w:color w:val="000000" w:themeColor="text1"/>
                <w:szCs w:val="21"/>
              </w:rPr>
              <w:t>不符合（需说明处置措施）</w:t>
            </w:r>
          </w:p>
        </w:tc>
        <w:tc>
          <w:tcPr>
            <w:tcW w:w="426" w:type="dxa"/>
          </w:tcPr>
          <w:p>
            <w:pPr>
              <w:rPr>
                <w:rFonts w:hint="eastAsia" w:eastAsia="宋体"/>
                <w:color w:val="000000" w:themeColor="text1"/>
                <w:szCs w:val="21"/>
                <w:lang w:eastAsia="zh-CN"/>
              </w:rPr>
            </w:pPr>
            <w:r>
              <w:rPr>
                <w:rFonts w:hint="eastAsia"/>
                <w:color w:val="000000" w:themeColor="text1"/>
                <w:szCs w:val="21"/>
                <w:lang w:eastAsia="zh-CN"/>
              </w:rPr>
              <w:t>☑</w:t>
            </w:r>
          </w:p>
          <w:p>
            <w:pPr>
              <w:rPr>
                <w:color w:val="000000" w:themeColor="text1"/>
                <w:szCs w:val="21"/>
              </w:rPr>
            </w:pPr>
            <w:r>
              <w:rPr>
                <w:rFonts w:hint="eastAsia"/>
                <w:color w:val="000000" w:themeColor="text1"/>
                <w:szCs w:val="21"/>
              </w:rPr>
              <w:t>□</w:t>
            </w:r>
          </w:p>
          <w:p>
            <w:pPr>
              <w:rPr>
                <w:color w:val="000000" w:themeColor="text1"/>
                <w:szCs w:val="21"/>
              </w:rPr>
            </w:pPr>
            <w:r>
              <w:rPr>
                <w:rFonts w:hint="eastAsia"/>
                <w:color w:val="000000" w:themeColor="text1"/>
                <w:szCs w:val="21"/>
              </w:rPr>
              <w:t>□</w:t>
            </w:r>
          </w:p>
          <w:p>
            <w:pPr>
              <w:rPr>
                <w:color w:val="000000" w:themeColor="text1"/>
                <w:szCs w:val="21"/>
              </w:rPr>
            </w:pPr>
            <w:r>
              <w:rPr>
                <w:rFonts w:hint="eastAsia"/>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themeColor="text1"/>
              </w:rPr>
            </w:pPr>
            <w:r>
              <w:rPr>
                <w:rFonts w:hint="eastAsia"/>
                <w:color w:val="000000" w:themeColor="text1"/>
              </w:rPr>
              <w:t>18</w:t>
            </w:r>
          </w:p>
        </w:tc>
        <w:tc>
          <w:tcPr>
            <w:tcW w:w="5405" w:type="dxa"/>
          </w:tcPr>
          <w:p>
            <w:pPr>
              <w:adjustRightInd w:val="0"/>
              <w:snapToGrid w:val="0"/>
              <w:rPr>
                <w:color w:val="000000" w:themeColor="text1"/>
                <w:szCs w:val="21"/>
              </w:rPr>
            </w:pPr>
            <w:r>
              <w:rPr>
                <w:rFonts w:hint="eastAsia"/>
                <w:color w:val="000000" w:themeColor="text1"/>
                <w:szCs w:val="21"/>
              </w:rPr>
              <w:t>国家对产品质量抽查报告或型式检验送检报告</w:t>
            </w:r>
          </w:p>
          <w:p>
            <w:pPr>
              <w:adjustRightInd w:val="0"/>
              <w:snapToGrid w:val="0"/>
              <w:rPr>
                <w:color w:val="000000" w:themeColor="text1"/>
                <w:szCs w:val="21"/>
              </w:rPr>
            </w:pPr>
          </w:p>
        </w:tc>
        <w:tc>
          <w:tcPr>
            <w:tcW w:w="2814" w:type="dxa"/>
          </w:tcPr>
          <w:p>
            <w:pPr>
              <w:adjustRightInd w:val="0"/>
              <w:snapToGrid w:val="0"/>
              <w:rPr>
                <w:color w:val="000000" w:themeColor="text1"/>
                <w:szCs w:val="21"/>
              </w:rPr>
            </w:pPr>
            <w:r>
              <w:rPr>
                <w:rFonts w:hint="eastAsia"/>
                <w:color w:val="000000" w:themeColor="text1"/>
                <w:szCs w:val="21"/>
              </w:rPr>
              <w:t>有</w:t>
            </w:r>
          </w:p>
          <w:p>
            <w:pPr>
              <w:adjustRightInd w:val="0"/>
              <w:snapToGrid w:val="0"/>
              <w:rPr>
                <w:color w:val="000000" w:themeColor="text1"/>
                <w:szCs w:val="21"/>
              </w:rPr>
            </w:pPr>
            <w:r>
              <w:rPr>
                <w:rFonts w:hint="eastAsia"/>
                <w:color w:val="000000" w:themeColor="text1"/>
                <w:szCs w:val="21"/>
              </w:rPr>
              <w:t>无</w:t>
            </w:r>
          </w:p>
          <w:p>
            <w:pPr>
              <w:adjustRightInd w:val="0"/>
              <w:snapToGrid w:val="0"/>
              <w:rPr>
                <w:color w:val="000000" w:themeColor="text1"/>
                <w:szCs w:val="21"/>
              </w:rPr>
            </w:pPr>
            <w:r>
              <w:rPr>
                <w:rFonts w:hint="eastAsia"/>
                <w:color w:val="000000" w:themeColor="text1"/>
                <w:szCs w:val="21"/>
              </w:rPr>
              <w:t>注：</w:t>
            </w:r>
          </w:p>
        </w:tc>
        <w:tc>
          <w:tcPr>
            <w:tcW w:w="426" w:type="dxa"/>
          </w:tcPr>
          <w:p>
            <w:pPr>
              <w:adjustRightInd w:val="0"/>
              <w:snapToGrid w:val="0"/>
              <w:rPr>
                <w:color w:val="000000" w:themeColor="text1"/>
                <w:szCs w:val="21"/>
              </w:rPr>
            </w:pPr>
            <w:r>
              <w:rPr>
                <w:rFonts w:hint="eastAsia"/>
                <w:color w:val="000000" w:themeColor="text1"/>
                <w:szCs w:val="21"/>
              </w:rPr>
              <w:t>□</w:t>
            </w:r>
          </w:p>
          <w:p>
            <w:pPr>
              <w:adjustRightInd w:val="0"/>
              <w:snapToGrid w:val="0"/>
              <w:rPr>
                <w:color w:val="000000" w:themeColor="text1"/>
                <w:szCs w:val="21"/>
              </w:rPr>
            </w:pPr>
            <w:r>
              <w:rPr>
                <w:rFonts w:hint="eastAsia"/>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themeColor="text1"/>
              </w:rPr>
            </w:pPr>
            <w:r>
              <w:rPr>
                <w:rFonts w:hint="eastAsia"/>
                <w:color w:val="000000" w:themeColor="text1"/>
              </w:rPr>
              <w:t>19</w:t>
            </w:r>
          </w:p>
        </w:tc>
        <w:tc>
          <w:tcPr>
            <w:tcW w:w="5405" w:type="dxa"/>
          </w:tcPr>
          <w:p>
            <w:pPr>
              <w:adjustRightInd w:val="0"/>
              <w:snapToGrid w:val="0"/>
              <w:rPr>
                <w:color w:val="000000" w:themeColor="text1"/>
                <w:szCs w:val="21"/>
              </w:rPr>
            </w:pPr>
            <w:r>
              <w:rPr>
                <w:rFonts w:hint="eastAsia"/>
                <w:color w:val="000000" w:themeColor="text1"/>
                <w:szCs w:val="21"/>
              </w:rPr>
              <w:t>非标产品标准的备案情况</w:t>
            </w:r>
          </w:p>
        </w:tc>
        <w:tc>
          <w:tcPr>
            <w:tcW w:w="2814" w:type="dxa"/>
          </w:tcPr>
          <w:p>
            <w:pPr>
              <w:adjustRightInd w:val="0"/>
              <w:snapToGrid w:val="0"/>
              <w:rPr>
                <w:color w:val="000000" w:themeColor="text1"/>
                <w:szCs w:val="21"/>
              </w:rPr>
            </w:pPr>
            <w:r>
              <w:rPr>
                <w:rFonts w:hint="eastAsia"/>
                <w:color w:val="000000" w:themeColor="text1"/>
                <w:szCs w:val="21"/>
              </w:rPr>
              <w:t>备案</w:t>
            </w:r>
          </w:p>
          <w:p>
            <w:pPr>
              <w:adjustRightInd w:val="0"/>
              <w:snapToGrid w:val="0"/>
              <w:rPr>
                <w:color w:val="000000" w:themeColor="text1"/>
                <w:szCs w:val="21"/>
              </w:rPr>
            </w:pPr>
            <w:r>
              <w:rPr>
                <w:rFonts w:hint="eastAsia"/>
                <w:color w:val="000000" w:themeColor="text1"/>
                <w:szCs w:val="21"/>
              </w:rPr>
              <w:t>未备案</w:t>
            </w:r>
          </w:p>
        </w:tc>
        <w:tc>
          <w:tcPr>
            <w:tcW w:w="426" w:type="dxa"/>
          </w:tcPr>
          <w:p>
            <w:pPr>
              <w:adjustRightInd w:val="0"/>
              <w:snapToGrid w:val="0"/>
              <w:rPr>
                <w:color w:val="000000" w:themeColor="text1"/>
                <w:szCs w:val="21"/>
              </w:rPr>
            </w:pPr>
            <w:r>
              <w:rPr>
                <w:rFonts w:hint="eastAsia"/>
                <w:color w:val="000000" w:themeColor="text1"/>
                <w:szCs w:val="21"/>
              </w:rPr>
              <w:t>□</w:t>
            </w:r>
          </w:p>
          <w:p>
            <w:pPr>
              <w:adjustRightInd w:val="0"/>
              <w:snapToGrid w:val="0"/>
              <w:rPr>
                <w:color w:val="000000" w:themeColor="text1"/>
                <w:szCs w:val="21"/>
              </w:rPr>
            </w:pPr>
            <w:r>
              <w:rPr>
                <w:rFonts w:hint="eastAsia"/>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AD31BF"/>
    <w:rsid w:val="1915344E"/>
    <w:rsid w:val="540935BF"/>
    <w:rsid w:val="73DF02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2019-08-29T13:04:15Z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