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0401-2019-Q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四川明诚机电设备有限公司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29.10.07,29.12.00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四川明诚机电设备有限公司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自贡市自流井区汇东路西段南苑街学府丽景1栋4单元8号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四川省自贡市沿滩区板仓工业园区东方物流</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何春梅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0813-8266229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0813-8266229</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高明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何春梅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Scmcjd@126.com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机电产品、仪器仪表、阀门的销售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29.10.07;29.12.00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rPr>
        <w:t>其</w:t>
      </w:r>
      <w:r>
        <w:rPr>
          <w:rFonts w:hint="eastAsia" w:ascii="宋体" w:hAnsi="宋体"/>
          <w:b/>
          <w:color w:val="000000"/>
          <w:sz w:val="20"/>
          <w:szCs w:val="20"/>
          <w:highlight w:val="none"/>
        </w:rPr>
        <w:t>他信息都是从电话或传真资料中了解的</w:t>
      </w:r>
      <w:r>
        <w:rPr>
          <w:rFonts w:ascii="宋体" w:hAnsi="宋体"/>
          <w:b/>
          <w:color w:val="000000"/>
          <w:sz w:val="20"/>
          <w:szCs w:val="20"/>
          <w:highlight w:val="none"/>
        </w:rPr>
        <w:t xml:space="preserve">; </w:t>
      </w:r>
    </w:p>
    <w:p>
      <w:pPr>
        <w:spacing w:line="300" w:lineRule="auto"/>
        <w:ind w:firstLine="268" w:firstLineChars="139"/>
        <w:rPr>
          <w:rFonts w:ascii="宋体"/>
          <w:b/>
          <w:color w:val="000000"/>
          <w:spacing w:val="-4"/>
          <w:sz w:val="20"/>
          <w:szCs w:val="20"/>
          <w:highlight w:val="none"/>
        </w:rPr>
      </w:pPr>
      <w:r>
        <w:rPr>
          <w:rFonts w:hint="eastAsia" w:ascii="宋体" w:hAnsi="宋体"/>
          <w:b/>
          <w:color w:val="000000"/>
          <w:spacing w:val="-4"/>
          <w:sz w:val="20"/>
          <w:szCs w:val="20"/>
          <w:highlight w:val="none"/>
          <w:lang w:eastAsia="zh-CN"/>
        </w:rPr>
        <w:t>□</w:t>
      </w:r>
      <w:r>
        <w:rPr>
          <w:rFonts w:hint="eastAsia" w:ascii="宋体" w:hAnsi="宋体"/>
          <w:b/>
          <w:color w:val="000000"/>
          <w:spacing w:val="-4"/>
          <w:sz w:val="20"/>
          <w:szCs w:val="20"/>
          <w:highlight w:val="none"/>
        </w:rPr>
        <w:t>组织策划情况见本报告</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六</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，文件符合性评价及修改要求或说明的问题见管理体系文件评审报告。</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w:t>
      </w:r>
      <w:r>
        <w:rPr>
          <w:rFonts w:ascii="宋体" w:hAnsi="宋体"/>
          <w:b/>
          <w:color w:val="000000"/>
          <w:sz w:val="20"/>
          <w:szCs w:val="20"/>
          <w:highlight w:val="none"/>
        </w:rPr>
        <w:t xml:space="preserve">3. </w:t>
      </w:r>
      <w:r>
        <w:rPr>
          <w:rFonts w:hint="eastAsia" w:ascii="宋体" w:hAnsi="宋体"/>
          <w:b/>
          <w:color w:val="000000"/>
          <w:sz w:val="20"/>
          <w:szCs w:val="20"/>
          <w:highlight w:val="none"/>
        </w:rPr>
        <w:t>一阶段现场审核巡视了以下部门和场所</w:t>
      </w:r>
      <w:r>
        <w:rPr>
          <w:rFonts w:ascii="宋体" w:hAnsi="宋体"/>
          <w:b/>
          <w:color w:val="000000"/>
          <w:sz w:val="20"/>
          <w:szCs w:val="20"/>
          <w:highlight w:val="none"/>
        </w:rPr>
        <w:t>:</w:t>
      </w:r>
    </w:p>
    <w:p>
      <w:pPr>
        <w:spacing w:line="300" w:lineRule="auto"/>
        <w:ind w:firstLine="269" w:firstLineChars="134"/>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部门：</w:t>
      </w:r>
      <w:r>
        <w:rPr>
          <w:rFonts w:hint="eastAsia" w:ascii="宋体" w:hAnsi="宋体"/>
          <w:b/>
          <w:color w:val="000000"/>
          <w:sz w:val="20"/>
          <w:szCs w:val="20"/>
          <w:highlight w:val="none"/>
          <w:lang w:eastAsia="zh-CN"/>
        </w:rPr>
        <w:t>行政部、市场部、采购部</w:t>
      </w:r>
    </w:p>
    <w:p>
      <w:pPr>
        <w:spacing w:line="300" w:lineRule="auto"/>
        <w:ind w:firstLine="269" w:firstLineChars="134"/>
        <w:rPr>
          <w:rFonts w:ascii="宋体"/>
          <w:b/>
          <w:color w:val="000000"/>
          <w:sz w:val="20"/>
          <w:szCs w:val="20"/>
          <w:highlight w:val="yellow"/>
          <w:u w:val="single"/>
        </w:rPr>
      </w:pPr>
      <w:r>
        <w:rPr>
          <w:rFonts w:hint="eastAsia" w:ascii="宋体" w:hAnsi="宋体"/>
          <w:b/>
          <w:color w:val="000000"/>
          <w:sz w:val="20"/>
          <w:szCs w:val="20"/>
          <w:highlight w:val="none"/>
        </w:rPr>
        <w:t>场所：四川</w:t>
      </w:r>
      <w:r>
        <w:rPr>
          <w:rFonts w:hint="eastAsia" w:ascii="宋体" w:hAnsi="宋体"/>
          <w:b/>
          <w:color w:val="000000"/>
          <w:sz w:val="20"/>
          <w:szCs w:val="20"/>
        </w:rPr>
        <w:t>省自贡市沿滩区板仓工业园区东方物流</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机电产品、仪器仪表、阀门的销售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公司部门设置：</w:t>
            </w:r>
            <w:r>
              <w:rPr>
                <w:rFonts w:hint="eastAsia" w:ascii="宋体" w:hAnsi="宋体"/>
                <w:b/>
                <w:color w:val="000000"/>
                <w:sz w:val="20"/>
                <w:szCs w:val="20"/>
                <w:highlight w:val="none"/>
                <w:lang w:eastAsia="zh-CN"/>
              </w:rPr>
              <w:t>行政部、市场部、采购部</w:t>
            </w:r>
          </w:p>
          <w:p>
            <w:pPr>
              <w:tabs>
                <w:tab w:val="left" w:pos="360"/>
              </w:tabs>
              <w:spacing w:before="156" w:beforeLines="50"/>
              <w:ind w:left="357" w:hanging="357"/>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管理体系推进部门：</w:t>
            </w:r>
            <w:r>
              <w:rPr>
                <w:rFonts w:hint="eastAsia" w:ascii="宋体" w:hAnsi="宋体"/>
                <w:b/>
                <w:color w:val="000000"/>
                <w:sz w:val="20"/>
                <w:szCs w:val="20"/>
                <w:highlight w:val="none"/>
                <w:lang w:eastAsia="zh-CN"/>
              </w:rPr>
              <w:t>行政部</w:t>
            </w:r>
          </w:p>
          <w:p>
            <w:pPr>
              <w:tabs>
                <w:tab w:val="left" w:pos="360"/>
              </w:tabs>
              <w:spacing w:before="156" w:beforeLines="50"/>
              <w:ind w:left="357" w:hanging="357"/>
              <w:rPr>
                <w:rFonts w:hint="eastAsia" w:ascii="宋体"/>
                <w:b/>
                <w:color w:val="000000"/>
                <w:sz w:val="20"/>
                <w:szCs w:val="20"/>
                <w:highlight w:val="none"/>
                <w:lang w:eastAsia="zh-CN"/>
              </w:rPr>
            </w:pPr>
            <w:r>
              <w:rPr>
                <w:rFonts w:hint="eastAsia" w:ascii="宋体" w:hAnsi="宋体"/>
                <w:b/>
                <w:color w:val="000000"/>
                <w:sz w:val="20"/>
                <w:szCs w:val="20"/>
                <w:highlight w:val="none"/>
              </w:rPr>
              <w:t>质量管理部门：</w:t>
            </w:r>
            <w:r>
              <w:rPr>
                <w:rFonts w:hint="eastAsia" w:ascii="宋体" w:hAnsi="宋体"/>
                <w:b/>
                <w:color w:val="000000"/>
                <w:sz w:val="20"/>
                <w:szCs w:val="20"/>
                <w:highlight w:val="none"/>
                <w:lang w:eastAsia="zh-CN"/>
              </w:rPr>
              <w:t>市场部</w:t>
            </w:r>
            <w:r>
              <w:rPr>
                <w:rFonts w:hint="eastAsia" w:ascii="宋体"/>
                <w:b/>
                <w:color w:val="000000"/>
                <w:sz w:val="20"/>
                <w:szCs w:val="20"/>
                <w:highlight w:val="none"/>
                <w:lang w:eastAsia="zh-CN"/>
              </w:rPr>
              <w:t>、采购部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受</w:t>
            </w:r>
            <w:r>
              <w:rPr>
                <w:rFonts w:hint="eastAsia" w:ascii="宋体" w:hAnsi="宋体"/>
                <w:color w:val="000000"/>
                <w:sz w:val="20"/>
                <w:szCs w:val="20"/>
                <w:highlight w:val="none"/>
              </w:rPr>
              <w:t>审核方位于：</w:t>
            </w:r>
            <w:bookmarkStart w:id="24" w:name="生产地址"/>
            <w:r>
              <w:rPr>
                <w:highlight w:val="none"/>
              </w:rPr>
              <w:t>四川省自贡市沿滩区板仓工业园区东方物流</w:t>
            </w:r>
            <w:bookmarkEnd w:id="24"/>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widowControl/>
              <w:spacing w:line="400" w:lineRule="exact"/>
              <w:rPr>
                <w:rFonts w:ascii="宋体"/>
                <w:color w:val="000000"/>
                <w:sz w:val="20"/>
                <w:szCs w:val="20"/>
              </w:rPr>
            </w:pPr>
            <w:r>
              <w:rPr>
                <w:rFonts w:hint="eastAsia" w:ascii="宋体" w:hAnsi="宋体" w:cs="宋体"/>
                <w:sz w:val="21"/>
                <w:szCs w:val="21"/>
                <w:highlight w:val="yellow"/>
                <w:lang w:val="en-US" w:eastAsia="zh-CN"/>
              </w:rPr>
              <w:t>接到客户需求-下采购计划-供应商供货-发货至现场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销售过程确认表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 w:val="21"/>
                <w:szCs w:val="21"/>
                <w:highlight w:val="none"/>
                <w:lang w:eastAsia="zh-CN"/>
              </w:rPr>
              <w:t>电脑、打印机、传真机、固定电话、计算器、办公桌等办公设备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bookmarkStart w:id="25" w:name="_GoBack"/>
            <w:bookmarkEnd w:id="25"/>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highlight w:val="none"/>
              </w:rPr>
            </w:pPr>
            <w:r>
              <w:rPr>
                <w:rFonts w:hint="eastAsia" w:ascii="宋体" w:hAnsi="宋体"/>
                <w:b/>
                <w:color w:val="000000"/>
                <w:sz w:val="20"/>
                <w:szCs w:val="20"/>
              </w:rPr>
              <w:t>▲质</w:t>
            </w:r>
            <w:r>
              <w:rPr>
                <w:rFonts w:hint="eastAsia" w:ascii="宋体" w:hAnsi="宋体"/>
                <w:b/>
                <w:color w:val="000000"/>
                <w:sz w:val="20"/>
                <w:szCs w:val="20"/>
                <w:highlight w:val="none"/>
              </w:rPr>
              <w:t>量管理体系宜重点关注（设计、关键生产</w:t>
            </w:r>
            <w:r>
              <w:rPr>
                <w:rFonts w:ascii="宋体" w:hAnsi="宋体"/>
                <w:b/>
                <w:color w:val="000000"/>
                <w:sz w:val="20"/>
                <w:szCs w:val="20"/>
                <w:highlight w:val="none"/>
              </w:rPr>
              <w:t>/</w:t>
            </w:r>
            <w:r>
              <w:rPr>
                <w:rFonts w:hint="eastAsia" w:ascii="宋体" w:hAnsi="宋体"/>
                <w:b/>
                <w:color w:val="000000"/>
                <w:sz w:val="20"/>
                <w:szCs w:val="20"/>
                <w:highlight w:val="none"/>
              </w:rPr>
              <w:t>服务、检验、采购过程及生产</w:t>
            </w:r>
            <w:r>
              <w:rPr>
                <w:rFonts w:ascii="宋体" w:hAnsi="宋体"/>
                <w:b/>
                <w:color w:val="000000"/>
                <w:sz w:val="20"/>
                <w:szCs w:val="20"/>
                <w:highlight w:val="none"/>
              </w:rPr>
              <w:t>/</w:t>
            </w:r>
            <w:r>
              <w:rPr>
                <w:rFonts w:hint="eastAsia" w:ascii="宋体" w:hAnsi="宋体"/>
                <w:b/>
                <w:color w:val="000000"/>
                <w:sz w:val="20"/>
                <w:szCs w:val="20"/>
                <w:highlight w:val="none"/>
              </w:rPr>
              <w:t>服务提供场所）：</w:t>
            </w:r>
          </w:p>
          <w:p>
            <w:pPr>
              <w:spacing w:line="400" w:lineRule="exact"/>
              <w:rPr>
                <w:rFonts w:hint="eastAsia" w:eastAsia="宋体"/>
                <w:highlight w:val="none"/>
                <w:lang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eastAsia="zh-CN"/>
              </w:rPr>
              <w:t>市场部、采购部</w:t>
            </w:r>
          </w:p>
          <w:p>
            <w:pPr>
              <w:spacing w:line="400" w:lineRule="exact"/>
              <w:rPr>
                <w:rFonts w:ascii="宋体"/>
                <w:b/>
                <w:color w:val="000000"/>
                <w:sz w:val="20"/>
                <w:szCs w:val="20"/>
                <w:highlight w:val="none"/>
              </w:rPr>
            </w:pPr>
            <w:r>
              <w:rPr>
                <w:rFonts w:hint="eastAsia" w:ascii="宋体" w:hAnsi="宋体"/>
                <w:b/>
                <w:color w:val="000000"/>
                <w:sz w:val="20"/>
                <w:szCs w:val="20"/>
                <w:highlight w:val="none"/>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highlight w:val="none"/>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eastAsia"/>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6</w:t>
            </w:r>
            <w:r>
              <w:rPr>
                <w:rFonts w:hint="eastAsia"/>
                <w:szCs w:val="21"/>
              </w:rPr>
              <w:t>月</w:t>
            </w:r>
            <w:r>
              <w:rPr>
                <w:rFonts w:hint="eastAsia"/>
                <w:szCs w:val="21"/>
                <w:lang w:val="en-US" w:eastAsia="zh-CN"/>
              </w:rPr>
              <w:t>21日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rPr>
              <w:t xml:space="preserve"> </w:t>
            </w:r>
            <w:r>
              <w:rPr>
                <w:rFonts w:hint="eastAsia"/>
                <w:szCs w:val="21"/>
                <w:lang w:eastAsia="zh-CN"/>
              </w:rPr>
              <w:t>刘印文</w:t>
            </w:r>
          </w:p>
          <w:p>
            <w:pPr>
              <w:spacing w:line="400" w:lineRule="exact"/>
              <w:rPr>
                <w:rFonts w:ascii="宋体"/>
                <w:b/>
                <w:color w:val="000000"/>
                <w:sz w:val="20"/>
                <w:szCs w:val="20"/>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组</w:t>
            </w:r>
            <w:r>
              <w:rPr>
                <w:rFonts w:hint="eastAsia"/>
                <w:szCs w:val="21"/>
              </w:rPr>
              <w:t>员：</w:t>
            </w:r>
            <w:r>
              <w:rPr>
                <w:rFonts w:hint="eastAsia"/>
                <w:szCs w:val="21"/>
                <w:lang w:val="en-US" w:eastAsia="zh-CN"/>
              </w:rPr>
              <w:t xml:space="preserve"> </w:t>
            </w:r>
            <w:r>
              <w:rPr>
                <w:rFonts w:hint="eastAsia"/>
                <w:szCs w:val="21"/>
                <w:lang w:eastAsia="zh-CN"/>
              </w:rPr>
              <w:t>何春梅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2019年7月1</w:t>
            </w:r>
            <w:r>
              <w:rPr>
                <w:rFonts w:hint="eastAsia" w:ascii="宋体" w:hAnsi="宋体"/>
                <w:kern w:val="0"/>
                <w:szCs w:val="21"/>
                <w:lang w:val="en-US" w:eastAsia="zh-CN"/>
              </w:rPr>
              <w:t>4</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w:t>
      </w:r>
      <w:r>
        <w:rPr>
          <w:rFonts w:ascii="宋体" w:hAnsi="宋体"/>
          <w:b/>
          <w:color w:val="000000"/>
          <w:sz w:val="20"/>
          <w:szCs w:val="20"/>
          <w:u w:val="none"/>
        </w:rPr>
        <w:t>_</w:t>
      </w:r>
      <w:r>
        <w:rPr>
          <w:rFonts w:hint="eastAsia" w:ascii="宋体" w:hAnsi="宋体"/>
          <w:szCs w:val="21"/>
          <w:u w:val="single"/>
        </w:rPr>
        <w:t xml:space="preserve">机电产品、仪器仪表、阀门的销售 </w:t>
      </w:r>
      <w:r>
        <w:rPr>
          <w:rFonts w:ascii="宋体" w:hAnsi="宋体"/>
          <w:b/>
          <w:color w:val="000000"/>
          <w:sz w:val="20"/>
          <w:szCs w:val="20"/>
          <w:u w:val="none"/>
        </w:rPr>
        <w:t>___</w:t>
      </w:r>
      <w:r>
        <w:rPr>
          <w:rFonts w:ascii="宋体" w:hAnsi="宋体"/>
          <w:b/>
          <w:color w:val="000000"/>
          <w:sz w:val="20"/>
          <w:szCs w:val="20"/>
        </w:rPr>
        <w:t>_____</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________________________________________</w:t>
      </w:r>
    </w:p>
    <w:p>
      <w:pPr>
        <w:spacing w:line="300" w:lineRule="auto"/>
        <w:ind w:firstLine="201" w:firstLineChars="100"/>
        <w:rPr>
          <w:rFonts w:ascii="宋体"/>
          <w:b/>
          <w:color w:val="000000"/>
          <w:sz w:val="20"/>
          <w:szCs w:val="20"/>
          <w:u w:val="non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w:t>
      </w:r>
      <w:r>
        <w:rPr>
          <w:rFonts w:ascii="宋体" w:hAnsi="宋体"/>
          <w:b/>
          <w:color w:val="000000"/>
          <w:sz w:val="20"/>
          <w:szCs w:val="20"/>
          <w:u w:val="none"/>
        </w:rPr>
        <w:t>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2019.08.23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受审核方：四川明诚机电设备有限公司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D311C"/>
    <w:rsid w:val="036A4405"/>
    <w:rsid w:val="03EB4A46"/>
    <w:rsid w:val="04EF7E3C"/>
    <w:rsid w:val="06D52161"/>
    <w:rsid w:val="071704C6"/>
    <w:rsid w:val="0C9C6A3C"/>
    <w:rsid w:val="0E352050"/>
    <w:rsid w:val="1072158C"/>
    <w:rsid w:val="11DD23F1"/>
    <w:rsid w:val="120346B3"/>
    <w:rsid w:val="159E3114"/>
    <w:rsid w:val="15D13567"/>
    <w:rsid w:val="19157C0B"/>
    <w:rsid w:val="19F46D9B"/>
    <w:rsid w:val="1BD10D3C"/>
    <w:rsid w:val="1D453B10"/>
    <w:rsid w:val="1E7C032A"/>
    <w:rsid w:val="1FBA57CE"/>
    <w:rsid w:val="21AD61D9"/>
    <w:rsid w:val="21C44E2B"/>
    <w:rsid w:val="22DB6528"/>
    <w:rsid w:val="29651897"/>
    <w:rsid w:val="2A552E3A"/>
    <w:rsid w:val="2C3159CF"/>
    <w:rsid w:val="2E745273"/>
    <w:rsid w:val="2EC112A9"/>
    <w:rsid w:val="2F504E0D"/>
    <w:rsid w:val="355674AF"/>
    <w:rsid w:val="3B0A1CF1"/>
    <w:rsid w:val="3C2B63DF"/>
    <w:rsid w:val="3C550B87"/>
    <w:rsid w:val="3C8E1E97"/>
    <w:rsid w:val="414E0A5E"/>
    <w:rsid w:val="41867238"/>
    <w:rsid w:val="419A70F0"/>
    <w:rsid w:val="43E001C7"/>
    <w:rsid w:val="456C6A76"/>
    <w:rsid w:val="463F6F48"/>
    <w:rsid w:val="4702525B"/>
    <w:rsid w:val="4ABF484F"/>
    <w:rsid w:val="4F4140A9"/>
    <w:rsid w:val="524F674D"/>
    <w:rsid w:val="53B34F76"/>
    <w:rsid w:val="562F38B2"/>
    <w:rsid w:val="56A85707"/>
    <w:rsid w:val="57FF5146"/>
    <w:rsid w:val="58137D47"/>
    <w:rsid w:val="5AA10D94"/>
    <w:rsid w:val="5AF24450"/>
    <w:rsid w:val="610F4C4F"/>
    <w:rsid w:val="669C096C"/>
    <w:rsid w:val="6A7078C3"/>
    <w:rsid w:val="6ACF46CC"/>
    <w:rsid w:val="6F8719E2"/>
    <w:rsid w:val="70F45F1E"/>
    <w:rsid w:val="73AD4F5F"/>
    <w:rsid w:val="75CC25F9"/>
    <w:rsid w:val="7E69445D"/>
    <w:rsid w:val="7FBF5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2019-08-23T06:06:08Z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