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427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四川蜀韵金铝新材料有限公司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9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2023-N1EMS-2262293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2024-N1OHSMS-1495970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2024-N1QMS-1495970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王邦权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2025-N1EMS-1495970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626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