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55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河北中上金属制品有限公司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64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2025年05月14日下午至2025年05月16日下午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2025年05月14日下午至2025年05月16日下午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923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