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85594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上海南扬食品贸易有限公司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汪桂丽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汪桂丽、陈丽丹</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65197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汪桂丽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2024-N1HACCP-1043149</w:t>
            </w:r>
          </w:p>
        </w:tc>
        <w:tc>
          <w:tcPr>
            <w:tcW w:w="3145" w:type="dxa"/>
            <w:vAlign w:val="center"/>
          </w:tcPr>
          <w:p w14:paraId="0AF64EA2">
            <w:pPr>
              <w:spacing w:line="360" w:lineRule="auto"/>
              <w:jc w:val="left"/>
              <w:rPr>
                <w:rFonts w:asciiTheme="minorEastAsia" w:eastAsiaTheme="minorEastAsia" w:hAnsiTheme="minorEastAsia"/>
                <w:szCs w:val="21"/>
              </w:rPr>
            </w:pPr>
            <w:r>
              <w:t>FI-1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陈丽丹</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2024-N1HACCP-2246137</w:t>
            </w:r>
          </w:p>
        </w:tc>
        <w:tc>
          <w:tcPr>
            <w:tcW w:w="3145" w:type="dxa"/>
            <w:vAlign w:val="center"/>
          </w:tcPr>
          <w:p w14:paraId="428F7A98">
            <w:pPr>
              <w:spacing w:line="360" w:lineRule="auto"/>
              <w:jc w:val="left"/>
              <w:rPr>
                <w:rFonts w:asciiTheme="minorEastAsia" w:eastAsiaTheme="minorEastAsia" w:hAnsiTheme="minorEastAsia"/>
              </w:rPr>
            </w:pPr>
            <w:r>
              <w:t>FI-1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危害分析与关键控制点体系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危害分析与关键控制点（HACCP）体系认证要求（V1.0）</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2025年05月16日上午至2025年05月17日上午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2025年05月16日上午至2025年05月17日上午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汪桂丽</w:t>
      </w:r>
      <w:r>
        <w:rPr>
          <w:rFonts w:hint="eastAsia"/>
          <w:b/>
          <w:color w:val="auto"/>
          <w:kern w:val="2"/>
          <w:sz w:val="21"/>
          <w:lang w:val="en-GB"/>
        </w:rPr>
        <w:t xml:space="preserve">  </w:t>
      </w:r>
      <w:r>
        <w:rPr>
          <w:rFonts w:hint="eastAsia"/>
          <w:b/>
          <w:color w:val="auto"/>
          <w:kern w:val="2"/>
          <w:sz w:val="21"/>
          <w:lang w:val="en-GB"/>
        </w:rPr>
        <w:t>汪桂丽、陈丽丹</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87091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