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10522-2025-QEO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河北润家供应链科技有限公司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杨园</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91130182MACR5R6P7D</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河北润家供应链科技有限公司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河北省石家庄市藁城区石家庄经济技术开发区创业路10号-1</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河北省石家庄市藁城区石家庄经济技术开发区创业路10号-1</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Q:资质范围内的食品销售；办公用品销售，计算机软硬件及辅助设备销售，劳动保护用品销售，针纺织品销售</w:t>
            </w:r>
          </w:p>
          <w:p>
            <w:pPr>
              <w:snapToGrid w:val="0"/>
              <w:spacing w:line="0" w:lineRule="atLeast"/>
              <w:jc w:val="left"/>
              <w:rPr>
                <w:rFonts w:hint="eastAsia"/>
                <w:sz w:val="21"/>
                <w:szCs w:val="21"/>
                <w:lang w:val="en-GB"/>
              </w:rPr>
            </w:pPr>
            <w:r>
              <w:rPr>
                <w:rFonts w:hint="eastAsia"/>
                <w:sz w:val="21"/>
                <w:szCs w:val="21"/>
                <w:lang w:val="en-GB"/>
              </w:rPr>
              <w:t>E:资质范围内的食品销售；办公用品销售，计算机软硬件及辅助设备销售，劳动保护用品销售，针纺织品销售所涉及场所的相关环境管理活动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O:资质范围内的食品销售；办公用品销售，计算机软硬件及辅助设备销售，劳动保护用品销售，针纺织品销售所涉及场所的相关职业健康安全管理活动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河北润家供应链科技有限公司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河北省石家庄市藁城区石家庄经济技术开发区创业路10号-1</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河北省石家庄市藁城区石家庄经济技术开发区创业路10号-1</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Q:资质范围内的食品销售；办公用品销售，计算机软硬件及辅助设备销售，劳动保护用品销售，针纺织品销售</w:t>
            </w:r>
          </w:p>
          <w:p>
            <w:pPr>
              <w:snapToGrid w:val="0"/>
              <w:spacing w:line="0" w:lineRule="atLeast"/>
              <w:jc w:val="left"/>
              <w:rPr>
                <w:rFonts w:hint="eastAsia"/>
                <w:sz w:val="21"/>
                <w:szCs w:val="21"/>
                <w:lang w:val="en-GB"/>
              </w:rPr>
            </w:pPr>
            <w:r>
              <w:rPr>
                <w:rFonts w:hint="eastAsia"/>
                <w:sz w:val="21"/>
                <w:szCs w:val="21"/>
                <w:lang w:val="en-GB"/>
              </w:rPr>
              <w:t>E:资质范围内的食品销售；办公用品销售，计算机软硬件及辅助设备销售，劳动保护用品销售，针纺织品销售所涉及场所的相关环境管理活动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O:资质范围内的食品销售；办公用品销售，计算机软硬件及辅助设备销售，劳动保护用品销售，针纺织品销售所涉及场所的相关职业健康安全管理活动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290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