
<file path=[Content_Types].xml><?xml version="1.0" encoding="utf-8"?>
<Types xmlns="http://schemas.openxmlformats.org/package/2006/content-types">
  <Default Extension="xml" ContentType="application/xml"/>
  <Default Extension="png" ContentType="image/png"/>
  <Default Extension="jpeg" ContentType="image/jpeg"/>
  <Default Extension="emf" ContentType="image/x-emf"/>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rFonts w:hint="eastAsia"/>
          <w:szCs w:val="44"/>
          <w:u w:val="single"/>
        </w:rPr>
        <w:t>0358-2020-QEO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w:t>
      </w:r>
      <w:r>
        <w:rPr>
          <w:rFonts w:hint="eastAsia" w:ascii="楷体" w:hAnsi="楷体" w:eastAsia="楷体"/>
          <w:b/>
          <w:color w:val="000000"/>
          <w:sz w:val="52"/>
          <w:szCs w:val="52"/>
          <w:lang w:val="en-US" w:eastAsia="zh-CN"/>
        </w:rPr>
        <w:t>现场</w:t>
      </w:r>
      <w:r>
        <w:rPr>
          <w:rFonts w:hint="eastAsia" w:ascii="楷体" w:hAnsi="楷体" w:eastAsia="楷体"/>
          <w:b/>
          <w:color w:val="000000"/>
          <w:sz w:val="52"/>
          <w:szCs w:val="52"/>
        </w:rPr>
        <w:t>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滁州市赢聚高分子材料有限公司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sz w:val="18"/>
                <w:szCs w:val="18"/>
              </w:rPr>
            </w:pPr>
            <w:r>
              <w:rPr>
                <w:rFonts w:hint="eastAsia"/>
                <w:sz w:val="18"/>
                <w:szCs w:val="18"/>
              </w:rPr>
              <w:t>周涛</w:t>
            </w:r>
          </w:p>
          <w:p>
            <w:pPr>
              <w:spacing w:line="240" w:lineRule="exact"/>
              <w:jc w:val="center"/>
              <w:rPr>
                <w:rFonts w:hint="eastAsia"/>
                <w:b/>
                <w:color w:val="000000"/>
                <w:sz w:val="20"/>
                <w:szCs w:val="20"/>
              </w:rPr>
            </w:pPr>
            <w:r>
              <w:rPr>
                <w:rFonts w:hint="eastAsia"/>
                <w:sz w:val="18"/>
                <w:szCs w:val="18"/>
                <w:lang w:val="en-US" w:eastAsia="zh-CN"/>
              </w:rPr>
              <w:t>(组长见证)</w:t>
            </w:r>
          </w:p>
        </w:tc>
        <w:tc>
          <w:tcPr>
            <w:tcW w:w="851" w:type="dxa"/>
            <w:gridSpan w:val="2"/>
            <w:vAlign w:val="center"/>
          </w:tcPr>
          <w:p>
            <w:pPr>
              <w:spacing w:line="240" w:lineRule="exact"/>
              <w:jc w:val="center"/>
              <w:rPr>
                <w:rFonts w:hint="eastAsia"/>
                <w:sz w:val="18"/>
                <w:szCs w:val="18"/>
              </w:rPr>
            </w:pPr>
            <w:r>
              <w:rPr>
                <w:rFonts w:hint="eastAsia"/>
                <w:sz w:val="18"/>
                <w:szCs w:val="18"/>
              </w:rPr>
              <w:t>组长</w:t>
            </w:r>
          </w:p>
        </w:tc>
        <w:tc>
          <w:tcPr>
            <w:tcW w:w="1417" w:type="dxa"/>
            <w:gridSpan w:val="2"/>
            <w:vAlign w:val="center"/>
          </w:tcPr>
          <w:p>
            <w:pPr>
              <w:spacing w:line="240" w:lineRule="exact"/>
              <w:jc w:val="center"/>
              <w:rPr>
                <w:rFonts w:hint="eastAsia"/>
                <w:sz w:val="18"/>
                <w:szCs w:val="18"/>
              </w:rPr>
            </w:pPr>
            <w:r>
              <w:rPr>
                <w:rFonts w:hint="eastAsia"/>
                <w:sz w:val="18"/>
                <w:szCs w:val="18"/>
              </w:rPr>
              <w:t>男</w:t>
            </w:r>
          </w:p>
        </w:tc>
        <w:tc>
          <w:tcPr>
            <w:tcW w:w="3402" w:type="dxa"/>
            <w:gridSpan w:val="5"/>
            <w:vAlign w:val="top"/>
          </w:tcPr>
          <w:p>
            <w:pPr>
              <w:spacing w:line="240" w:lineRule="exact"/>
              <w:jc w:val="center"/>
              <w:rPr>
                <w:sz w:val="18"/>
                <w:szCs w:val="18"/>
              </w:rPr>
            </w:pPr>
            <w:r>
              <w:rPr>
                <w:sz w:val="18"/>
                <w:szCs w:val="18"/>
              </w:rPr>
              <w:t>Q:审核员</w:t>
            </w:r>
          </w:p>
          <w:p>
            <w:pPr>
              <w:spacing w:line="240" w:lineRule="exact"/>
              <w:jc w:val="center"/>
              <w:rPr>
                <w:sz w:val="18"/>
                <w:szCs w:val="18"/>
              </w:rPr>
            </w:pPr>
            <w:r>
              <w:rPr>
                <w:sz w:val="18"/>
                <w:szCs w:val="18"/>
              </w:rPr>
              <w:t>E:审核员</w:t>
            </w:r>
          </w:p>
          <w:p>
            <w:pPr>
              <w:spacing w:line="240" w:lineRule="exact"/>
              <w:jc w:val="center"/>
              <w:rPr>
                <w:rFonts w:hint="eastAsia"/>
                <w:sz w:val="18"/>
                <w:szCs w:val="18"/>
              </w:rPr>
            </w:pPr>
            <w:r>
              <w:rPr>
                <w:sz w:val="18"/>
                <w:szCs w:val="18"/>
              </w:rPr>
              <w:t>O:审核员</w:t>
            </w:r>
          </w:p>
        </w:tc>
        <w:tc>
          <w:tcPr>
            <w:tcW w:w="2179" w:type="dxa"/>
            <w:gridSpan w:val="2"/>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姜海军</w:t>
            </w:r>
          </w:p>
        </w:tc>
        <w:tc>
          <w:tcPr>
            <w:tcW w:w="851" w:type="dxa"/>
            <w:gridSpan w:val="2"/>
            <w:vAlign w:val="center"/>
          </w:tcPr>
          <w:p>
            <w:pPr>
              <w:spacing w:line="24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组长</w:t>
            </w:r>
          </w:p>
        </w:tc>
        <w:tc>
          <w:tcPr>
            <w:tcW w:w="1417" w:type="dxa"/>
            <w:gridSpan w:val="2"/>
            <w:vAlign w:val="center"/>
          </w:tcPr>
          <w:p>
            <w:pPr>
              <w:spacing w:line="24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男</w:t>
            </w:r>
          </w:p>
        </w:tc>
        <w:tc>
          <w:tcPr>
            <w:tcW w:w="3402" w:type="dxa"/>
            <w:gridSpan w:val="5"/>
            <w:vAlign w:val="center"/>
          </w:tcPr>
          <w:p>
            <w:pPr>
              <w:spacing w:line="24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Q:审核员</w:t>
            </w:r>
          </w:p>
          <w:p>
            <w:pPr>
              <w:spacing w:line="24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E:审核员</w:t>
            </w:r>
          </w:p>
          <w:p>
            <w:pPr>
              <w:spacing w:line="24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O:审核员</w:t>
            </w:r>
          </w:p>
        </w:tc>
        <w:tc>
          <w:tcPr>
            <w:tcW w:w="2179" w:type="dxa"/>
            <w:gridSpan w:val="2"/>
            <w:vAlign w:val="center"/>
          </w:tcPr>
          <w:p>
            <w:pPr>
              <w:spacing w:line="24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Q:14.02.04</w:t>
            </w:r>
          </w:p>
          <w:p>
            <w:pPr>
              <w:spacing w:line="24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E:14.02.04</w:t>
            </w:r>
          </w:p>
          <w:p>
            <w:pPr>
              <w:spacing w:line="24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O:14.02.04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de-DE"/>
        </w:rPr>
        <w:t>45</w:t>
      </w:r>
      <w:r>
        <w:rPr>
          <w:rFonts w:ascii="宋体" w:hAnsi="宋体"/>
          <w:b/>
          <w:color w:val="000000"/>
          <w:sz w:val="20"/>
          <w:szCs w:val="20"/>
          <w:lang w:val="de-DE"/>
        </w:rPr>
        <w:t>001-20</w:t>
      </w:r>
      <w:r>
        <w:rPr>
          <w:rFonts w:hint="eastAsia" w:ascii="宋体" w:hAnsi="宋体"/>
          <w:b/>
          <w:color w:val="000000"/>
          <w:sz w:val="20"/>
          <w:szCs w:val="20"/>
          <w:lang w:val="de-DE"/>
        </w:rPr>
        <w:t xml:space="preserve">20  </w:t>
      </w:r>
      <w:r>
        <w:rPr>
          <w:rFonts w:hint="eastAsia" w:ascii="MS Mincho" w:hAnsi="MS Mincho" w:eastAsia="MS Mincho" w:cs="MS Mincho"/>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MS Mincho" w:hAnsi="MS Mincho" w:eastAsia="MS Mincho" w:cs="MS Mincho"/>
          <w:b/>
          <w:color w:val="000000"/>
          <w:spacing w:val="-10"/>
          <w:sz w:val="20"/>
          <w:szCs w:val="20"/>
        </w:rPr>
        <w:t>☑</w:t>
      </w:r>
      <w:r>
        <w:rPr>
          <w:rFonts w:hint="eastAsia" w:ascii="宋体" w:hAnsi="宋体"/>
          <w:b/>
          <w:color w:val="000000"/>
          <w:spacing w:val="-10"/>
          <w:sz w:val="20"/>
          <w:szCs w:val="20"/>
        </w:rPr>
        <w:t>受审核方管理手册第A版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程序文件第A版。</w:t>
      </w:r>
      <w:r>
        <w:rPr>
          <w:rFonts w:hint="eastAsia" w:ascii="MS Mincho" w:hAnsi="MS Mincho" w:eastAsia="MS Mincho" w:cs="MS Mincho"/>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滁州市赢聚高分子材料有限公司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t>安徽省滁州市开发区城东工业园经二路嘉明机电1号厂房</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Times New Roman" w:hAnsi="Times New Roman" w:cs="Times New Roman"/>
              </w:rPr>
            </w:pPr>
            <w:r>
              <w:rPr>
                <w:rFonts w:ascii="Times New Roman" w:hAnsi="Times New Roman" w:cs="Times New Roman"/>
              </w:rPr>
              <w:t>239000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t>安徽省滁州市开发区城东工业园经二路嘉明机电1号厂房</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Times New Roman" w:hAnsi="Times New Roman" w:cs="Times New Roman"/>
              </w:rPr>
            </w:pPr>
            <w:r>
              <w:rPr>
                <w:rFonts w:ascii="Times New Roman" w:hAnsi="Times New Roman" w:cs="Times New Roman"/>
              </w:rPr>
              <w:t>239000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2" w:name="联系人"/>
            <w:r>
              <w:t>余雷</w:t>
            </w:r>
            <w:bookmarkEnd w:id="12"/>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3" w:name="联系人手机"/>
            <w:r>
              <w:t>18055008198</w:t>
            </w:r>
            <w:bookmarkEnd w:id="13"/>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5" w:name="法人"/>
            <w:r>
              <w:t>姚健</w:t>
            </w:r>
            <w:bookmarkEnd w:id="1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jc w:val="center"/>
              <w:rPr>
                <w:rFonts w:ascii="宋体"/>
                <w:b/>
                <w:color w:val="000000"/>
                <w:sz w:val="20"/>
                <w:szCs w:val="20"/>
              </w:rPr>
            </w:pPr>
            <w:r>
              <w:t>余雷</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6" w:name="联系人邮箱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eastAsia" w:ascii="宋体" w:eastAsia="宋体"/>
                <w:b/>
                <w:color w:val="000000"/>
                <w:sz w:val="20"/>
                <w:szCs w:val="20"/>
                <w:lang w:eastAsia="zh-CN"/>
              </w:rPr>
            </w:pPr>
            <w:r>
              <w:rPr>
                <w:rFonts w:hint="eastAsia" w:ascii="宋体"/>
                <w:b/>
                <w:color w:val="000000"/>
                <w:sz w:val="20"/>
                <w:szCs w:val="20"/>
              </w:rPr>
              <w:t>20</w:t>
            </w:r>
            <w:r>
              <w:rPr>
                <w:rFonts w:hint="eastAsia" w:ascii="宋体"/>
                <w:b/>
                <w:color w:val="000000"/>
                <w:sz w:val="20"/>
                <w:szCs w:val="20"/>
                <w:lang w:val="en-US" w:eastAsia="zh-CN"/>
              </w:rPr>
              <w:t>20</w:t>
            </w:r>
            <w:r>
              <w:rPr>
                <w:rFonts w:hint="eastAsia" w:ascii="宋体"/>
                <w:b/>
                <w:color w:val="000000"/>
                <w:sz w:val="20"/>
                <w:szCs w:val="20"/>
              </w:rPr>
              <w:t>.1.</w:t>
            </w:r>
            <w:r>
              <w:rPr>
                <w:rFonts w:hint="eastAsia" w:ascii="宋体"/>
                <w:b/>
                <w:color w:val="00000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17" w:name="审核范围"/>
            <w:r>
              <w:rPr>
                <w:rFonts w:hint="eastAsia" w:ascii="宋体" w:hAnsi="宋体"/>
                <w:szCs w:val="21"/>
              </w:rPr>
              <w:t>Q：聚氨酯化妆品用粉扑的生产</w:t>
            </w:r>
          </w:p>
          <w:p>
            <w:pPr>
              <w:rPr>
                <w:rFonts w:hint="eastAsia" w:ascii="宋体" w:hAnsi="宋体"/>
                <w:szCs w:val="21"/>
              </w:rPr>
            </w:pPr>
            <w:r>
              <w:rPr>
                <w:rFonts w:hint="eastAsia" w:ascii="宋体" w:hAnsi="宋体"/>
                <w:szCs w:val="21"/>
              </w:rPr>
              <w:t>E：聚氨酯化妆品用粉扑的生产及相关环境管理活动</w:t>
            </w:r>
          </w:p>
          <w:p>
            <w:pPr>
              <w:spacing w:line="400" w:lineRule="exact"/>
              <w:rPr>
                <w:rFonts w:ascii="宋体" w:hAnsi="宋体"/>
                <w:b/>
                <w:color w:val="000000"/>
                <w:sz w:val="20"/>
                <w:szCs w:val="20"/>
              </w:rPr>
            </w:pPr>
            <w:r>
              <w:rPr>
                <w:rFonts w:hint="eastAsia" w:ascii="宋体" w:hAnsi="宋体"/>
                <w:szCs w:val="21"/>
              </w:rPr>
              <w:t>O：聚氨酯化妆品用粉扑的生产及相关职业健康安全管理活动</w:t>
            </w:r>
            <w:bookmarkEnd w:id="17"/>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bookmarkStart w:id="18" w:name="专业代码"/>
            <w:r>
              <w:rPr>
                <w:rFonts w:hint="eastAsia"/>
                <w:b/>
                <w:szCs w:val="21"/>
              </w:rPr>
              <w:t>Q：14.02.04</w:t>
            </w:r>
          </w:p>
          <w:p>
            <w:pPr>
              <w:rPr>
                <w:rFonts w:hint="eastAsia"/>
                <w:b/>
                <w:szCs w:val="21"/>
              </w:rPr>
            </w:pPr>
            <w:r>
              <w:rPr>
                <w:rFonts w:hint="eastAsia"/>
                <w:b/>
                <w:szCs w:val="21"/>
              </w:rPr>
              <w:t>E：14.02.04</w:t>
            </w:r>
          </w:p>
          <w:p>
            <w:pPr>
              <w:spacing w:line="280" w:lineRule="exact"/>
              <w:rPr>
                <w:rFonts w:ascii="宋体"/>
                <w:b/>
                <w:color w:val="000000"/>
                <w:sz w:val="20"/>
                <w:szCs w:val="20"/>
              </w:rPr>
            </w:pPr>
            <w:r>
              <w:rPr>
                <w:rFonts w:hint="eastAsia"/>
                <w:b/>
                <w:szCs w:val="21"/>
              </w:rPr>
              <w:t>O：14.02.04</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pPr>
            <w:bookmarkStart w:id="19" w:name="生产地址"/>
            <w:r>
              <w:t>安徽省滁州市开发区城东工业园经二路嘉明机电1号厂房</w:t>
            </w:r>
            <w:bookmarkEnd w:id="19"/>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669" w:firstLineChars="333"/>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7" w:firstLineChars="148"/>
        <w:rPr>
          <w:rFonts w:ascii="宋体"/>
          <w:b/>
          <w:color w:val="000000"/>
          <w:sz w:val="20"/>
          <w:szCs w:val="20"/>
        </w:rPr>
      </w:pPr>
      <w:r>
        <w:rPr>
          <w:rFonts w:hint="eastAsia" w:ascii="MS Mincho" w:hAnsi="MS Mincho" w:eastAsia="MS Mincho" w:cs="MS Mincho"/>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本次评审的文件只有：管理手册、程序文件</w:t>
      </w:r>
    </w:p>
    <w:p>
      <w:pPr>
        <w:spacing w:line="300" w:lineRule="auto"/>
        <w:ind w:firstLine="669" w:firstLineChars="333"/>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40" w:lineRule="exact"/>
        <w:ind w:firstLine="402" w:firstLineChars="200"/>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 xml:space="preserve"> 办公室、供销部、生产部、</w:t>
      </w:r>
      <w:r>
        <w:rPr>
          <w:rFonts w:hint="eastAsia" w:ascii="宋体" w:hAnsi="宋体"/>
          <w:b/>
          <w:color w:val="000000"/>
          <w:sz w:val="20"/>
          <w:szCs w:val="20"/>
          <w:u w:val="single"/>
          <w:lang w:val="en-US" w:eastAsia="zh-CN"/>
        </w:rPr>
        <w:t>财务</w:t>
      </w:r>
      <w:r>
        <w:rPr>
          <w:rFonts w:hint="eastAsia" w:ascii="宋体" w:hAnsi="宋体"/>
          <w:b/>
          <w:color w:val="000000"/>
          <w:sz w:val="20"/>
          <w:szCs w:val="20"/>
          <w:u w:val="single"/>
        </w:rPr>
        <w:t>部，</w:t>
      </w:r>
    </w:p>
    <w:p>
      <w:pPr>
        <w:widowControl/>
        <w:spacing w:line="280" w:lineRule="exact"/>
        <w:jc w:val="left"/>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ascii="宋体" w:hAnsi="宋体" w:cs="Times New Roman"/>
          <w:b/>
          <w:color w:val="000000"/>
          <w:sz w:val="20"/>
          <w:szCs w:val="20"/>
          <w:u w:val="single"/>
        </w:rPr>
        <w:t>安徽省滁州市开发区城东工业园经二路嘉明机电1号厂房</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jc w:val="cente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vAlign w:val="center"/>
          </w:tcPr>
          <w:p>
            <w:pPr>
              <w:jc w:val="cente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vAlign w:val="center"/>
          </w:tcPr>
          <w:p>
            <w:pPr>
              <w:jc w:val="cente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hAnsi="宋体"/>
                <w:color w:val="000000"/>
                <w:spacing w:val="-10"/>
                <w:sz w:val="20"/>
                <w:szCs w:val="20"/>
              </w:rPr>
            </w:pPr>
            <w:r>
              <w:rPr>
                <w:rFonts w:hint="eastAsia" w:ascii="宋体" w:hAnsi="宋体"/>
                <w:color w:val="000000"/>
                <w:spacing w:val="-10"/>
                <w:sz w:val="20"/>
                <w:szCs w:val="20"/>
              </w:rPr>
              <w:t>职业健康</w:t>
            </w:r>
          </w:p>
          <w:p>
            <w:pPr>
              <w:rPr>
                <w:rFonts w:ascii="宋体"/>
                <w:color w:val="000000"/>
                <w:spacing w:val="-10"/>
                <w:sz w:val="20"/>
                <w:szCs w:val="20"/>
              </w:rPr>
            </w:pPr>
            <w:r>
              <w:rPr>
                <w:rFonts w:hint="eastAsia" w:ascii="宋体" w:hAnsi="宋体"/>
                <w:color w:val="000000"/>
                <w:spacing w:val="-10"/>
                <w:sz w:val="20"/>
                <w:szCs w:val="20"/>
              </w:rPr>
              <w:t>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jc w:val="center"/>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jc w:val="center"/>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jc w:val="center"/>
              <w:rPr>
                <w:rFonts w:ascii="宋体"/>
                <w:color w:val="000000"/>
                <w:sz w:val="20"/>
                <w:szCs w:val="20"/>
              </w:rPr>
            </w:pPr>
            <w:r>
              <w:rPr>
                <w:rFonts w:hint="eastAsia" w:ascii="宋体" w:hAnsi="宋体"/>
                <w:color w:val="000000"/>
                <w:sz w:val="20"/>
                <w:szCs w:val="20"/>
              </w:rPr>
              <w:t>环境目标</w:t>
            </w:r>
          </w:p>
          <w:p>
            <w:pPr>
              <w:tabs>
                <w:tab w:val="left" w:pos="430"/>
              </w:tabs>
              <w:ind w:left="400" w:hanging="400" w:hangingChars="200"/>
              <w:jc w:val="center"/>
              <w:rPr>
                <w:rFonts w:ascii="宋体"/>
                <w:color w:val="000000"/>
                <w:sz w:val="20"/>
                <w:szCs w:val="20"/>
              </w:rPr>
            </w:pPr>
          </w:p>
        </w:tc>
        <w:tc>
          <w:tcPr>
            <w:tcW w:w="5954" w:type="dxa"/>
            <w:gridSpan w:val="4"/>
            <w:vAlign w:val="center"/>
          </w:tcPr>
          <w:p>
            <w:pPr>
              <w:jc w:val="left"/>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vAlign w:val="center"/>
          </w:tcPr>
          <w:p>
            <w:pPr>
              <w:jc w:val="center"/>
              <w:rPr>
                <w:rFonts w:ascii="宋体"/>
                <w:color w:val="000000"/>
                <w:sz w:val="20"/>
                <w:szCs w:val="20"/>
              </w:rPr>
            </w:pPr>
          </w:p>
        </w:tc>
        <w:tc>
          <w:tcPr>
            <w:tcW w:w="5954" w:type="dxa"/>
            <w:gridSpan w:val="4"/>
            <w:vAlign w:val="center"/>
          </w:tcPr>
          <w:p>
            <w:pPr>
              <w:jc w:val="left"/>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vAlign w:val="center"/>
          </w:tcPr>
          <w:p>
            <w:pPr>
              <w:jc w:val="center"/>
              <w:rPr>
                <w:rFonts w:ascii="宋体"/>
                <w:color w:val="000000"/>
                <w:sz w:val="20"/>
                <w:szCs w:val="20"/>
              </w:rPr>
            </w:pPr>
          </w:p>
        </w:tc>
        <w:tc>
          <w:tcPr>
            <w:tcW w:w="5954" w:type="dxa"/>
            <w:gridSpan w:val="4"/>
            <w:vAlign w:val="center"/>
          </w:tcPr>
          <w:p>
            <w:pPr>
              <w:tabs>
                <w:tab w:val="left" w:pos="430"/>
              </w:tabs>
              <w:ind w:left="400" w:hanging="400" w:hangingChars="200"/>
              <w:jc w:val="left"/>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jc w:val="center"/>
              <w:rPr>
                <w:rFonts w:ascii="宋体"/>
                <w:color w:val="000000"/>
                <w:sz w:val="20"/>
                <w:szCs w:val="20"/>
              </w:rPr>
            </w:pPr>
            <w:r>
              <w:rPr>
                <w:rFonts w:hint="eastAsia" w:ascii="宋体" w:hAnsi="宋体"/>
                <w:color w:val="000000"/>
                <w:sz w:val="20"/>
                <w:szCs w:val="20"/>
              </w:rPr>
              <w:t>职业健康安全目标方案</w:t>
            </w:r>
          </w:p>
        </w:tc>
        <w:tc>
          <w:tcPr>
            <w:tcW w:w="5954" w:type="dxa"/>
            <w:gridSpan w:val="4"/>
            <w:vAlign w:val="center"/>
          </w:tcPr>
          <w:p>
            <w:pPr>
              <w:jc w:val="left"/>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MS Mincho" w:hAnsi="MS Mincho" w:cs="MS Mincho"/>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(4)是否明确了风险评价的方法和风险确定的准则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cs="Times New Roman"/>
                <w:color w:val="000000"/>
                <w:sz w:val="20"/>
                <w:szCs w:val="20"/>
                <w:lang w:val="en-US" w:eastAsia="zh-CN"/>
              </w:rPr>
              <w:t>聚氨酯化妆品用具 粉扑</w:t>
            </w:r>
            <w:r>
              <w:rPr>
                <w:rFonts w:hint="eastAsia"/>
                <w:bCs/>
                <w:szCs w:val="21"/>
              </w:rPr>
              <w:t>。</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公司部门设置：办公室、供销部、生产部、</w:t>
            </w:r>
            <w:r>
              <w:rPr>
                <w:rFonts w:hint="eastAsia" w:ascii="宋体" w:hAnsi="宋体"/>
                <w:b/>
                <w:color w:val="000000"/>
                <w:sz w:val="20"/>
                <w:szCs w:val="20"/>
                <w:lang w:val="en-US" w:eastAsia="zh-CN"/>
              </w:rPr>
              <w:t>财务</w:t>
            </w:r>
            <w:r>
              <w:rPr>
                <w:rFonts w:hint="eastAsia" w:ascii="宋体" w:hAnsi="宋体"/>
                <w:b/>
                <w:color w:val="000000"/>
                <w:sz w:val="20"/>
                <w:szCs w:val="20"/>
              </w:rPr>
              <w:t>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w:t>
            </w:r>
            <w:r>
              <w:rPr>
                <w:rFonts w:hint="eastAsia" w:ascii="宋体" w:hAnsi="宋体"/>
                <w:b/>
                <w:color w:val="000000"/>
                <w:sz w:val="20"/>
                <w:szCs w:val="20"/>
              </w:rPr>
              <w:t>部</w:t>
            </w:r>
          </w:p>
          <w:p>
            <w:pPr>
              <w:tabs>
                <w:tab w:val="left" w:pos="360"/>
              </w:tabs>
              <w:spacing w:before="156" w:beforeLines="50"/>
              <w:ind w:left="357" w:hanging="357"/>
              <w:rPr>
                <w:rFonts w:ascii="宋体" w:hAnsi="宋体"/>
                <w:b/>
                <w:color w:val="000000"/>
                <w:sz w:val="20"/>
                <w:szCs w:val="20"/>
              </w:rPr>
            </w:pPr>
            <w:r>
              <w:rPr>
                <w:rFonts w:hint="eastAsia" w:ascii="宋体" w:hAnsi="宋体"/>
                <w:b/>
                <w:color w:val="000000"/>
                <w:sz w:val="20"/>
                <w:szCs w:val="20"/>
              </w:rPr>
              <w:t>环境管理主管部门：办公室、生产部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职业健康安全主管部门：办公室、生产部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ascii="宋体" w:hAnsi="宋体" w:cs="Times New Roman"/>
                <w:b/>
                <w:color w:val="000000"/>
                <w:sz w:val="20"/>
                <w:szCs w:val="20"/>
                <w:u w:val="single"/>
              </w:rPr>
              <w:t>安徽省滁州市开发区城东工业园经二路嘉明机电1号厂房</w:t>
            </w:r>
            <w:r>
              <w:rPr>
                <w:rFonts w:ascii="宋体" w:hAnsi="宋体"/>
                <w:color w:val="000000"/>
                <w:sz w:val="20"/>
                <w:szCs w:val="20"/>
                <w:u w:val="single"/>
              </w:rPr>
              <w:t xml:space="preserve">   </w:t>
            </w:r>
            <w:r>
              <w:rPr>
                <w:rFonts w:ascii="宋体" w:hAnsi="宋体"/>
                <w:color w:val="000000"/>
                <w:sz w:val="20"/>
                <w:szCs w:val="20"/>
              </w:rPr>
              <w:t xml:space="preserve"> </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s="宋体"/>
                <w:color w:val="000000"/>
                <w:spacing w:val="-10"/>
                <w:sz w:val="20"/>
                <w:szCs w:val="20"/>
              </w:rPr>
              <w:t>租用办公用房</w:t>
            </w:r>
            <w:r>
              <w:rPr>
                <w:rFonts w:ascii="宋体" w:hAnsi="宋体"/>
                <w:color w:val="000000"/>
                <w:spacing w:val="-10"/>
                <w:sz w:val="20"/>
                <w:szCs w:val="20"/>
              </w:rPr>
              <w:t xml:space="preserve">   </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MS Mincho" w:hAnsi="MS Mincho" w:eastAsia="MS Mincho" w:cs="MS Mincho"/>
                <w:color w:val="000000"/>
                <w:sz w:val="20"/>
                <w:szCs w:val="20"/>
              </w:rPr>
              <w:t>☑</w:t>
            </w:r>
            <w:r>
              <w:rPr>
                <w:rFonts w:hint="eastAsia" w:ascii="宋体" w:hAnsi="宋体" w:cs="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MS Mincho" w:hAnsi="MS Mincho" w:eastAsia="MS Mincho" w:cs="MS Mincho"/>
                <w:color w:val="000000"/>
                <w:sz w:val="20"/>
                <w:szCs w:val="20"/>
              </w:rPr>
              <w:t>☑</w:t>
            </w:r>
            <w:r>
              <w:rPr>
                <w:rFonts w:hint="eastAsia" w:ascii="宋体" w:hAnsi="宋体" w:cs="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 xml:space="preserve">如不一致，请简述不一致情况：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MS Mincho" w:hAnsi="MS Mincho" w:eastAsia="MS Mincho" w:cs="MS Mincho"/>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产品技术标准号：</w:t>
            </w:r>
            <w:r>
              <w:rPr>
                <w:rFonts w:hint="eastAsia" w:ascii="宋体" w:hAnsi="宋体" w:cs="宋体"/>
                <w:color w:val="000000"/>
                <w:spacing w:val="-10"/>
                <w:sz w:val="20"/>
                <w:szCs w:val="20"/>
                <w:lang w:val="en-US" w:eastAsia="zh-CN"/>
              </w:rPr>
              <w:t>GB/T38088-2019</w:t>
            </w:r>
            <w:r>
              <w:rPr>
                <w:rFonts w:hint="eastAsia" w:ascii="宋体" w:hAnsi="宋体"/>
                <w:u w:val="single"/>
              </w:rPr>
              <w:t xml:space="preserve"> </w:t>
            </w:r>
            <w:r>
              <w:rPr>
                <w:rFonts w:ascii="宋体" w:hAnsi="宋体"/>
                <w:color w:val="000000"/>
                <w:spacing w:val="-10"/>
                <w:sz w:val="20"/>
                <w:szCs w:val="20"/>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hAnsi="Times New Roman" w:cs="Times New Roman"/>
                <w:color w:val="000000"/>
                <w:sz w:val="20"/>
                <w:szCs w:val="20"/>
              </w:rPr>
            </w:pPr>
            <w:r>
              <w:rPr>
                <w:rFonts w:hint="eastAsia" w:ascii="宋体" w:hAnsi="Times New Roman" w:cs="Times New Roman"/>
                <w:color w:val="000000"/>
                <w:sz w:val="20"/>
                <w:szCs w:val="20"/>
              </w:rPr>
              <w:t xml:space="preserve">是否提供近期环境监测报告                     </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是□否</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bookmarkStart w:id="20" w:name="_GoBack"/>
            <w:bookmarkEnd w:id="20"/>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tabs>
                <w:tab w:val="left" w:pos="1080"/>
              </w:tabs>
              <w:rPr>
                <w:rFonts w:ascii="宋体"/>
                <w:color w:val="000000"/>
                <w:sz w:val="20"/>
                <w:szCs w:val="20"/>
              </w:rPr>
            </w:pPr>
            <w:r>
              <w:rPr>
                <w:rFonts w:hint="eastAsia" w:asciiTheme="minorEastAsia" w:hAnsiTheme="minorEastAsia" w:eastAsiaTheme="minorEastAsia"/>
                <w:sz w:val="18"/>
                <w:szCs w:val="18"/>
              </w:rPr>
              <w:t>备料</w:t>
            </w:r>
            <w:r>
              <w:rPr>
                <w:rFonts w:hint="eastAsia"/>
                <w:sz w:val="20"/>
              </w:rPr>
              <w:t>→搅拌→发泡→浇注→熟化→烘干→打磨→</w:t>
            </w:r>
            <w:r>
              <w:rPr>
                <w:rFonts w:hint="eastAsia" w:asciiTheme="minorEastAsia" w:hAnsiTheme="minorEastAsia" w:eastAsiaTheme="minorEastAsia"/>
                <w:sz w:val="18"/>
                <w:szCs w:val="18"/>
              </w:rPr>
              <w:t>检验</w:t>
            </w:r>
            <w:r>
              <w:rPr>
                <w:rFonts w:hint="eastAsia"/>
                <w:sz w:val="20"/>
              </w:rPr>
              <w:t>→包装→</w:t>
            </w:r>
            <w:r>
              <w:rPr>
                <w:rFonts w:hint="eastAsia" w:asciiTheme="minorEastAsia" w:hAnsiTheme="minorEastAsia" w:eastAsiaTheme="minorEastAsia"/>
                <w:sz w:val="18"/>
                <w:szCs w:val="18"/>
              </w:rPr>
              <w:t>入库</w:t>
            </w:r>
            <w:r>
              <w:rPr>
                <w:rFonts w:hint="eastAsia"/>
                <w:sz w:val="20"/>
              </w:rPr>
              <w:t>→</w:t>
            </w:r>
            <w:r>
              <w:rPr>
                <w:rFonts w:hint="eastAsia" w:asciiTheme="minorEastAsia" w:hAnsiTheme="minorEastAsia" w:eastAsiaTheme="minorEastAsia"/>
                <w:sz w:val="18"/>
                <w:szCs w:val="18"/>
              </w:rPr>
              <w:t>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asciiTheme="minorEastAsia" w:hAnsiTheme="minorEastAsia" w:eastAsiaTheme="minorEastAsia"/>
                <w:sz w:val="18"/>
                <w:szCs w:val="18"/>
              </w:rPr>
              <w:t>发泡和熟化过程</w:t>
            </w:r>
            <w:r>
              <w:rPr>
                <w:rFonts w:hint="eastAsia" w:asciiTheme="minorEastAsia" w:hAnsiTheme="minorEastAsia" w:eastAsiaTheme="minorEastAsia"/>
                <w:sz w:val="18"/>
                <w:szCs w:val="18"/>
              </w:rPr>
              <w:t>，发泡</w:t>
            </w:r>
            <w:r>
              <w:rPr>
                <w:rFonts w:asciiTheme="minorEastAsia" w:hAnsiTheme="minorEastAsia" w:eastAsiaTheme="minorEastAsia"/>
                <w:sz w:val="18"/>
                <w:szCs w:val="18"/>
              </w:rPr>
              <w:t>过程主要是控制配比</w:t>
            </w:r>
            <w:r>
              <w:rPr>
                <w:rFonts w:hint="eastAsia" w:asciiTheme="minorEastAsia" w:hAnsiTheme="minorEastAsia" w:eastAsiaTheme="minorEastAsia"/>
                <w:sz w:val="18"/>
                <w:szCs w:val="18"/>
              </w:rPr>
              <w:t>、</w:t>
            </w:r>
            <w:r>
              <w:rPr>
                <w:rFonts w:asciiTheme="minorEastAsia" w:hAnsiTheme="minorEastAsia" w:eastAsiaTheme="minorEastAsia"/>
                <w:sz w:val="18"/>
                <w:szCs w:val="18"/>
              </w:rPr>
              <w:t>温度</w:t>
            </w:r>
            <w:r>
              <w:rPr>
                <w:rFonts w:hint="eastAsia" w:asciiTheme="minorEastAsia" w:hAnsiTheme="minorEastAsia" w:eastAsiaTheme="minorEastAsia"/>
                <w:sz w:val="18"/>
                <w:szCs w:val="18"/>
              </w:rPr>
              <w:t>、</w:t>
            </w:r>
            <w:r>
              <w:rPr>
                <w:rFonts w:asciiTheme="minorEastAsia" w:hAnsiTheme="minorEastAsia" w:eastAsiaTheme="minorEastAsia"/>
                <w:sz w:val="18"/>
                <w:szCs w:val="18"/>
              </w:rPr>
              <w:t>气压</w:t>
            </w:r>
            <w:r>
              <w:rPr>
                <w:rFonts w:hint="eastAsia" w:asciiTheme="minorEastAsia" w:hAnsiTheme="minorEastAsia" w:eastAsiaTheme="minorEastAsia"/>
                <w:sz w:val="18"/>
                <w:szCs w:val="18"/>
              </w:rPr>
              <w:t>，熟化过程主要是控制时间、气压。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发泡过程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外包过程有：运输、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是否明确了外包过程的控制方法：8.4条款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搅拌机、发泡剂、打磨机、平切记、烘箱。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ascii="宋体" w:hAnsi="宋体"/>
                <w:color w:val="000000"/>
                <w:sz w:val="20"/>
                <w:szCs w:val="20"/>
              </w:rPr>
              <w:t xml:space="preserve">                 </w:t>
            </w:r>
            <w:r>
              <w:rPr>
                <w:rFonts w:hint="eastAsia" w:ascii="MS Mincho" w:hAnsi="MS Mincho" w:eastAsia="MS Mincho" w:cs="MS Mincho"/>
                <w:color w:val="000000"/>
                <w:sz w:val="20"/>
                <w:szCs w:val="20"/>
              </w:rPr>
              <w:t>☑</w:t>
            </w:r>
            <w:r>
              <w:rPr>
                <w:rFonts w:hint="eastAsia" w:ascii="宋体" w:hAnsi="宋体" w:cs="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压力容器（含储气罐）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ascii="宋体" w:hAnsi="宋体"/>
                <w:color w:val="000000"/>
                <w:sz w:val="20"/>
                <w:szCs w:val="20"/>
              </w:rPr>
              <w:t xml:space="preserve">            </w:t>
            </w:r>
            <w:r>
              <w:rPr>
                <w:rFonts w:hint="eastAsia" w:ascii="MS Mincho" w:hAnsi="MS Mincho" w:eastAsia="MS Mincho" w:cs="MS Mincho"/>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游标卡尺、电子秤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MS Mincho" w:hAnsi="MS Mincho" w:eastAsia="MS Mincho" w:cs="MS Mincho"/>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ascii="宋体"/>
                <w:color w:val="000000"/>
                <w:sz w:val="20"/>
                <w:szCs w:val="20"/>
              </w:rPr>
              <w:t>工作环境适宜</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Theme="minorEastAsia" w:hAnsiTheme="minorEastAsia" w:eastAsiaTheme="minorEastAsia"/>
                <w:sz w:val="18"/>
                <w:szCs w:val="18"/>
              </w:rPr>
              <w:t>火灾，粉尘/废气，噪声排放，固废排放，能源消耗；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MS Mincho" w:hAnsi="MS Mincho" w:eastAsia="MS Mincho" w:cs="MS Mincho"/>
                <w:color w:val="000000"/>
                <w:sz w:val="20"/>
                <w:szCs w:val="20"/>
              </w:rPr>
              <w:t>☑</w:t>
            </w:r>
            <w:r>
              <w:rPr>
                <w:rFonts w:hint="eastAsia" w:ascii="宋体" w:hAnsi="宋体" w:cs="宋体"/>
                <w:color w:val="000000"/>
                <w:sz w:val="20"/>
                <w:szCs w:val="20"/>
              </w:rPr>
              <w:t>是□否，识别是否充分</w:t>
            </w:r>
            <w:r>
              <w:rPr>
                <w:rFonts w:ascii="宋体"/>
                <w:color w:val="000000"/>
                <w:sz w:val="20"/>
                <w:szCs w:val="20"/>
              </w:rPr>
              <w:t xml:space="preserve">  </w:t>
            </w:r>
            <w:r>
              <w:rPr>
                <w:rFonts w:hint="eastAsia" w:ascii="MS Mincho" w:hAnsi="MS Mincho" w:eastAsia="MS Mincho" w:cs="MS Mincho"/>
                <w:color w:val="000000"/>
                <w:sz w:val="20"/>
                <w:szCs w:val="20"/>
              </w:rPr>
              <w:t>☑</w:t>
            </w:r>
            <w:r>
              <w:rPr>
                <w:rFonts w:hint="eastAsia" w:ascii="宋体" w:hAnsi="宋体" w:cs="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MS Mincho" w:hAnsi="MS Mincho" w:eastAsia="MS Mincho" w:cs="MS Mincho"/>
                <w:color w:val="000000"/>
                <w:sz w:val="20"/>
                <w:szCs w:val="20"/>
              </w:rPr>
              <w:t>☑</w:t>
            </w:r>
            <w:r>
              <w:rPr>
                <w:rFonts w:hint="eastAsia" w:ascii="宋体" w:hAnsi="宋体" w:cs="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MS Mincho" w:hAnsi="MS Mincho" w:eastAsia="MS Mincho" w:cs="MS Mincho"/>
                <w:color w:val="000000"/>
                <w:sz w:val="20"/>
                <w:szCs w:val="20"/>
              </w:rPr>
              <w:t>☑</w:t>
            </w:r>
            <w:r>
              <w:rPr>
                <w:rFonts w:hint="eastAsia" w:ascii="宋体" w:hAnsi="宋体" w:cs="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应急预案有：火灾、人身伤害、触电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heme="minorEastAsia" w:hAnsiTheme="minorEastAsia" w:eastAsiaTheme="minorEastAsia"/>
                <w:sz w:val="18"/>
                <w:szCs w:val="18"/>
              </w:rPr>
              <w:t>火灾、机械伤害、触电伤害、交通意外；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MS Mincho" w:hAnsi="MS Mincho" w:eastAsia="MS Mincho" w:cs="MS Mincho"/>
                <w:color w:val="000000"/>
                <w:sz w:val="20"/>
                <w:szCs w:val="20"/>
              </w:rPr>
              <w:t>☑</w:t>
            </w:r>
            <w:r>
              <w:rPr>
                <w:rFonts w:hint="eastAsia" w:ascii="宋体" w:hAnsi="宋体" w:cs="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MS Mincho" w:hAnsi="MS Mincho" w:eastAsia="MS Mincho" w:cs="MS Mincho"/>
                <w:color w:val="000000"/>
                <w:sz w:val="20"/>
                <w:szCs w:val="20"/>
              </w:rPr>
              <w:t>☑</w:t>
            </w:r>
            <w:r>
              <w:rPr>
                <w:rFonts w:hint="eastAsia" w:ascii="宋体" w:hAnsi="宋体" w:cs="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MS Mincho" w:hAnsi="MS Mincho" w:eastAsia="MS Mincho" w:cs="MS Mincho"/>
                <w:color w:val="000000"/>
                <w:sz w:val="20"/>
                <w:szCs w:val="20"/>
              </w:rPr>
              <w:t>☑</w:t>
            </w:r>
            <w:r>
              <w:rPr>
                <w:rFonts w:hint="eastAsia" w:ascii="宋体" w:hAnsi="宋体" w:cs="宋体"/>
                <w:color w:val="000000"/>
                <w:sz w:val="20"/>
                <w:szCs w:val="20"/>
              </w:rPr>
              <w:t>是□否□充分□需完善</w:t>
            </w:r>
          </w:p>
        </w:tc>
      </w:tr>
    </w:tbl>
    <w:p>
      <w:pPr>
        <w:spacing w:before="156" w:beforeLines="50" w:after="62" w:afterLines="20" w:line="360" w:lineRule="exact"/>
        <w:ind w:firstLine="217" w:firstLineChars="100"/>
        <w:rPr>
          <w:rFonts w:ascii="宋体" w:hAnsi="宋体"/>
          <w:b/>
          <w:color w:val="000000"/>
          <w:spacing w:val="-2"/>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rPr>
              <w:t>22 人</w:t>
            </w:r>
            <w:r>
              <w:rPr>
                <w:rFonts w:ascii="宋体"/>
                <w:color w:val="000000"/>
                <w:sz w:val="20"/>
                <w:szCs w:val="20"/>
                <w:u w:val="single"/>
              </w:rPr>
              <w:t xml:space="preserve">   </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 xml:space="preserve"> 6</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u w:val="single"/>
              </w:rPr>
              <w:t xml:space="preserve">   </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MS Mincho" w:hAnsi="MS Mincho" w:eastAsia="MS Mincho" w:cs="MS Mincho"/>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hint="eastAsia" w:ascii="宋体" w:hAnsi="宋体"/>
          <w:b/>
          <w:color w:val="000000"/>
          <w:sz w:val="26"/>
          <w:szCs w:val="26"/>
        </w:rPr>
      </w:pPr>
    </w:p>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重点审核部门：生产部、</w:t>
            </w:r>
            <w:r>
              <w:rPr>
                <w:rFonts w:hint="eastAsia" w:ascii="宋体" w:hAnsi="宋体"/>
                <w:b/>
                <w:color w:val="000000"/>
                <w:sz w:val="20"/>
                <w:szCs w:val="20"/>
                <w:lang w:val="en-US" w:eastAsia="zh-CN"/>
              </w:rPr>
              <w:t>供销部</w:t>
            </w:r>
            <w:r>
              <w:rPr>
                <w:rFonts w:hint="eastAsia" w:ascii="宋体" w:hAnsi="宋体"/>
                <w:b/>
                <w:color w:val="000000"/>
                <w:sz w:val="20"/>
                <w:szCs w:val="20"/>
              </w:rPr>
              <w:t>、</w:t>
            </w:r>
          </w:p>
          <w:p>
            <w:pPr>
              <w:spacing w:line="360" w:lineRule="auto"/>
              <w:rPr>
                <w:rFonts w:ascii="宋体"/>
                <w:b/>
                <w:color w:val="000000"/>
                <w:sz w:val="20"/>
                <w:szCs w:val="20"/>
              </w:rPr>
            </w:pPr>
            <w:r>
              <w:rPr>
                <w:rFonts w:hint="eastAsia" w:ascii="宋体" w:hAnsi="宋体"/>
                <w:b/>
                <w:color w:val="000000"/>
                <w:sz w:val="20"/>
                <w:szCs w:val="20"/>
              </w:rPr>
              <w:t>重点审核过程：生产过程</w:t>
            </w:r>
          </w:p>
          <w:p>
            <w:pPr>
              <w:spacing w:line="360" w:lineRule="auto"/>
              <w:rPr>
                <w:rFonts w:ascii="宋体"/>
                <w:b/>
                <w:color w:val="000000"/>
                <w:sz w:val="20"/>
                <w:szCs w:val="20"/>
              </w:rPr>
            </w:pPr>
            <w:r>
              <w:rPr>
                <w:rFonts w:hint="eastAsia" w:ascii="宋体" w:hAnsi="宋体"/>
                <w:b/>
                <w:color w:val="000000"/>
                <w:sz w:val="20"/>
                <w:szCs w:val="20"/>
              </w:rPr>
              <w:t>重点审核场所：车间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重点审核部门：生产部、办公室</w:t>
            </w:r>
          </w:p>
          <w:p>
            <w:pPr>
              <w:spacing w:line="260" w:lineRule="exact"/>
              <w:rPr>
                <w:rFonts w:ascii="宋体"/>
                <w:b/>
                <w:color w:val="000000"/>
                <w:sz w:val="20"/>
                <w:szCs w:val="20"/>
              </w:rPr>
            </w:pPr>
            <w:r>
              <w:rPr>
                <w:rFonts w:hint="eastAsia" w:ascii="宋体" w:hAnsi="宋体"/>
                <w:b/>
                <w:color w:val="000000"/>
                <w:sz w:val="20"/>
                <w:szCs w:val="20"/>
              </w:rPr>
              <w:t>重点审核场所：车间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重点审核部门：生产部、办公室</w:t>
            </w:r>
          </w:p>
          <w:p>
            <w:pPr>
              <w:spacing w:line="260" w:lineRule="exact"/>
              <w:rPr>
                <w:rFonts w:ascii="宋体"/>
                <w:b/>
                <w:color w:val="000000"/>
                <w:sz w:val="20"/>
                <w:szCs w:val="20"/>
              </w:rPr>
            </w:pPr>
            <w:r>
              <w:rPr>
                <w:rFonts w:hint="eastAsia" w:ascii="宋体" w:hAnsi="宋体"/>
                <w:b/>
                <w:color w:val="000000"/>
                <w:sz w:val="20"/>
                <w:szCs w:val="20"/>
              </w:rPr>
              <w:t>重点审核场所：车间</w:t>
            </w: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spacing w:line="260" w:lineRule="exact"/>
              <w:rPr>
                <w:rFonts w:ascii="宋体" w:hAnsi="宋体"/>
                <w:b/>
                <w:color w:val="000000"/>
                <w:sz w:val="20"/>
                <w:szCs w:val="20"/>
              </w:rPr>
            </w:pPr>
            <w:r>
              <w:rPr>
                <w:rFonts w:ascii="宋体" w:hAnsi="宋体"/>
                <w:b/>
                <w:color w:val="000000"/>
                <w:sz w:val="20"/>
                <w:szCs w:val="20"/>
              </w:rPr>
              <w:t xml:space="preserve"> </w:t>
            </w:r>
            <w:r>
              <w:rPr>
                <w:rFonts w:hint="eastAsia" w:ascii="宋体" w:hAnsi="宋体"/>
                <w:b/>
                <w:color w:val="000000"/>
                <w:sz w:val="20"/>
                <w:szCs w:val="20"/>
              </w:rPr>
              <w:t>2020.</w:t>
            </w:r>
            <w:r>
              <w:rPr>
                <w:rFonts w:hint="eastAsia" w:ascii="宋体" w:hAnsi="宋体"/>
                <w:b/>
                <w:color w:val="000000"/>
                <w:sz w:val="20"/>
                <w:szCs w:val="20"/>
                <w:lang w:val="en-US" w:eastAsia="zh-CN"/>
              </w:rPr>
              <w:t>6.19</w:t>
            </w:r>
            <w:r>
              <w:rPr>
                <w:rFonts w:hint="eastAsia" w:ascii="宋体" w:hAnsi="宋体"/>
                <w:b/>
                <w:color w:val="000000"/>
                <w:sz w:val="20"/>
                <w:szCs w:val="20"/>
              </w:rPr>
              <w:t>日内审。</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覆盖</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02" w:firstLineChars="200"/>
              <w:rPr>
                <w:rFonts w:ascii="宋体"/>
                <w:b/>
                <w:color w:val="000000"/>
                <w:sz w:val="20"/>
                <w:szCs w:val="20"/>
              </w:rPr>
            </w:pPr>
            <w:r>
              <w:rPr>
                <w:rFonts w:hint="eastAsia" w:ascii="宋体" w:hAnsi="宋体"/>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ind w:firstLine="201" w:firstLineChars="100"/>
              <w:rPr>
                <w:rFonts w:ascii="宋体" w:hAnsi="宋体"/>
                <w:b/>
                <w:color w:val="000000"/>
                <w:sz w:val="20"/>
                <w:szCs w:val="20"/>
              </w:rPr>
            </w:pPr>
            <w:r>
              <w:rPr>
                <w:rFonts w:hint="eastAsia" w:ascii="宋体" w:hAnsi="宋体"/>
                <w:b/>
                <w:color w:val="000000"/>
                <w:sz w:val="20"/>
                <w:szCs w:val="20"/>
              </w:rPr>
              <w:t>2020.</w:t>
            </w:r>
            <w:r>
              <w:rPr>
                <w:rFonts w:hint="eastAsia" w:ascii="宋体" w:hAnsi="宋体"/>
                <w:b/>
                <w:color w:val="000000"/>
                <w:sz w:val="20"/>
                <w:szCs w:val="20"/>
                <w:lang w:val="en-US" w:eastAsia="zh-CN"/>
              </w:rPr>
              <w:t>6</w:t>
            </w:r>
            <w:r>
              <w:rPr>
                <w:rFonts w:hint="eastAsia" w:ascii="宋体" w:hAnsi="宋体"/>
                <w:b/>
                <w:color w:val="000000"/>
                <w:sz w:val="20"/>
                <w:szCs w:val="20"/>
              </w:rPr>
              <w:t>.</w:t>
            </w:r>
            <w:r>
              <w:rPr>
                <w:rFonts w:hint="eastAsia" w:ascii="宋体" w:hAnsi="宋体"/>
                <w:b/>
                <w:color w:val="000000"/>
                <w:sz w:val="20"/>
                <w:szCs w:val="20"/>
                <w:lang w:val="en-US" w:eastAsia="zh-CN"/>
              </w:rPr>
              <w:t>30</w:t>
            </w:r>
            <w:r>
              <w:rPr>
                <w:rFonts w:hint="eastAsia" w:ascii="宋体" w:hAnsi="宋体"/>
                <w:b/>
                <w:color w:val="000000"/>
                <w:sz w:val="20"/>
                <w:szCs w:val="20"/>
              </w:rPr>
              <w:t>日 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p>
            <w:pPr>
              <w:spacing w:line="260" w:lineRule="exact"/>
              <w:ind w:firstLine="201" w:firstLineChars="100"/>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ind w:firstLine="201" w:firstLineChars="100"/>
              <w:rPr>
                <w:rFonts w:ascii="宋体" w:hAnsi="宋体"/>
                <w:b/>
                <w:color w:val="000000"/>
                <w:sz w:val="20"/>
                <w:szCs w:val="20"/>
              </w:rPr>
            </w:pPr>
            <w:r>
              <w:rPr>
                <w:rFonts w:hint="eastAsia" w:ascii="宋体" w:hAnsi="宋体"/>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pPr>
              <w:spacing w:line="260" w:lineRule="exact"/>
              <w:rPr>
                <w:rFonts w:ascii="宋体" w:hAnsi="宋体"/>
                <w:b/>
                <w:color w:val="000000"/>
                <w:sz w:val="20"/>
                <w:szCs w:val="20"/>
              </w:rPr>
            </w:pPr>
            <w:r>
              <w:rPr>
                <w:rFonts w:hint="eastAsia" w:ascii="宋体" w:hAnsi="宋体"/>
                <w:b/>
                <w:color w:val="000000"/>
                <w:sz w:val="20"/>
                <w:szCs w:val="20"/>
              </w:rPr>
              <w:t>各部门人员的管理意识较薄弱，对体系运行参与度不够积极；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hAnsi="宋体"/>
                <w:b/>
                <w:color w:val="000000"/>
                <w:sz w:val="20"/>
                <w:szCs w:val="20"/>
              </w:rPr>
              <w:t>已为二阶段审核做好准备。</w:t>
            </w:r>
          </w:p>
        </w:tc>
      </w:tr>
    </w:tbl>
    <w:p>
      <w:pPr>
        <w:widowControl/>
        <w:jc w:val="left"/>
        <w:rPr>
          <w:rFonts w:hint="eastAsia" w:ascii="宋体" w:hAnsi="宋体"/>
          <w:b/>
          <w:color w:val="000000"/>
          <w:sz w:val="26"/>
          <w:szCs w:val="26"/>
        </w:rPr>
      </w:pPr>
    </w:p>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MS Mincho" w:hAnsi="MS Mincho" w:eastAsia="MS Mincho" w:cs="MS Mincho"/>
                <w:b/>
                <w:color w:val="000000"/>
                <w:spacing w:val="-10"/>
                <w:sz w:val="20"/>
                <w:szCs w:val="20"/>
                <w:lang w:val="de-DE"/>
              </w:rPr>
              <w:t>☑</w:t>
            </w:r>
            <w:r>
              <w:rPr>
                <w:rFonts w:ascii="宋体" w:hAnsi="宋体"/>
                <w:b/>
                <w:color w:val="000000"/>
                <w:sz w:val="20"/>
                <w:szCs w:val="20"/>
              </w:rPr>
              <w:t>QMS /</w:t>
            </w:r>
            <w:r>
              <w:rPr>
                <w:rFonts w:hint="eastAsia" w:ascii="MS Mincho" w:hAnsi="MS Mincho" w:eastAsia="MS Mincho" w:cs="MS Mincho"/>
                <w:b/>
                <w:color w:val="000000"/>
                <w:spacing w:val="-10"/>
                <w:sz w:val="20"/>
                <w:szCs w:val="20"/>
                <w:lang w:val="de-DE"/>
              </w:rPr>
              <w:t>☑</w:t>
            </w:r>
            <w:r>
              <w:rPr>
                <w:rFonts w:ascii="宋体" w:hAnsi="宋体"/>
                <w:b/>
                <w:color w:val="000000"/>
                <w:sz w:val="20"/>
                <w:szCs w:val="20"/>
              </w:rPr>
              <w:t>EMS/</w:t>
            </w:r>
            <w:r>
              <w:rPr>
                <w:rFonts w:hint="eastAsia" w:ascii="MS Mincho" w:hAnsi="MS Mincho" w:eastAsia="MS Mincho" w:cs="MS Mincho"/>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MS Mincho" w:hAnsi="MS Mincho" w:eastAsia="MS Mincho" w:cs="MS Mincho"/>
                <w:b/>
                <w:color w:val="000000"/>
                <w:spacing w:val="-10"/>
                <w:sz w:val="20"/>
                <w:szCs w:val="20"/>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MS Mincho" w:hAnsi="MS Mincho" w:eastAsia="MS Mincho" w:cs="MS Mincho"/>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rPr>
          <w:rFonts w:hint="eastAsia" w:ascii="宋体" w:hAnsi="宋体" w:eastAsia="宋体"/>
          <w:color w:val="auto"/>
          <w:lang w:eastAsia="zh-CN"/>
        </w:rPr>
        <w:drawing>
          <wp:anchor distT="0" distB="0" distL="114300" distR="114300" simplePos="0" relativeHeight="251670528" behindDoc="0" locked="0" layoutInCell="1" allowOverlap="1">
            <wp:simplePos x="0" y="0"/>
            <wp:positionH relativeFrom="column">
              <wp:posOffset>1802130</wp:posOffset>
            </wp:positionH>
            <wp:positionV relativeFrom="paragraph">
              <wp:posOffset>205740</wp:posOffset>
            </wp:positionV>
            <wp:extent cx="480695" cy="459105"/>
            <wp:effectExtent l="0" t="0" r="1905" b="10795"/>
            <wp:wrapSquare wrapText="bothSides"/>
            <wp:docPr id="8" name="图片 2"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1553999692(1)"/>
                    <pic:cNvPicPr>
                      <a:picLocks noChangeAspect="1"/>
                    </pic:cNvPicPr>
                  </pic:nvPicPr>
                  <pic:blipFill>
                    <a:blip r:embed="rId6">
                      <a:lum bright="35999"/>
                    </a:blip>
                    <a:stretch>
                      <a:fillRect/>
                    </a:stretch>
                  </pic:blipFill>
                  <pic:spPr>
                    <a:xfrm>
                      <a:off x="0" y="0"/>
                      <a:ext cx="480695" cy="45910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drawing>
          <wp:anchor distT="0" distB="0" distL="114300" distR="114300" simplePos="0" relativeHeight="251659264" behindDoc="0" locked="0" layoutInCell="1" allowOverlap="1">
            <wp:simplePos x="0" y="0"/>
            <wp:positionH relativeFrom="column">
              <wp:posOffset>1790065</wp:posOffset>
            </wp:positionH>
            <wp:positionV relativeFrom="paragraph">
              <wp:posOffset>81280</wp:posOffset>
            </wp:positionV>
            <wp:extent cx="956945" cy="4832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lum bright="-76000" contrast="88000"/>
                      <a:extLst>
                        <a:ext uri="{28A0092B-C50C-407E-A947-70E740481C1C}">
                          <a14:useLocalDpi xmlns:a14="http://schemas.microsoft.com/office/drawing/2010/main" val="0"/>
                        </a:ext>
                      </a:extLst>
                    </a:blip>
                    <a:srcRect/>
                    <a:stretch>
                      <a:fillRect/>
                    </a:stretch>
                  </pic:blipFill>
                  <pic:spPr>
                    <a:xfrm>
                      <a:off x="0" y="0"/>
                      <a:ext cx="956733" cy="483213"/>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w:t>
      </w:r>
      <w:r>
        <w:rPr>
          <w:rFonts w:hint="eastAsia" w:ascii="宋体" w:hAnsi="宋体"/>
          <w:b/>
          <w:color w:val="000000"/>
          <w:lang w:val="en-US" w:eastAsia="zh-CN"/>
        </w:rPr>
        <w:t>8</w:t>
      </w:r>
      <w:r>
        <w:rPr>
          <w:rFonts w:hint="eastAsia" w:ascii="宋体" w:hAnsi="宋体"/>
          <w:b/>
          <w:color w:val="000000"/>
        </w:rPr>
        <w:t>.</w:t>
      </w:r>
      <w:r>
        <w:rPr>
          <w:rFonts w:hint="eastAsia" w:ascii="宋体" w:hAnsi="宋体"/>
          <w:b/>
          <w:color w:val="000000"/>
          <w:lang w:val="en-US" w:eastAsia="zh-CN"/>
        </w:rPr>
        <w:t>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eastAsia="隶书"/>
          <w:color w:val="000000"/>
          <w:szCs w:val="21"/>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val="en-US" w:eastAsia="zh-CN"/>
        </w:rPr>
        <w:t>现场</w:t>
      </w:r>
      <w:r>
        <w:rPr>
          <w:rFonts w:hint="eastAsia" w:eastAsia="隶书"/>
          <w:color w:val="000000"/>
          <w:sz w:val="32"/>
          <w:szCs w:val="32"/>
        </w:rPr>
        <w:t>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color w:val="000000"/>
          <w:szCs w:val="21"/>
        </w:rPr>
        <w:t>山东清锦环保科技有限公司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5"/>
              <w:pBdr>
                <w:bottom w:val="none" w:color="auto" w:sz="0" w:space="0"/>
              </w:pBdr>
              <w:tabs>
                <w:tab w:val="center" w:pos="5737"/>
                <w:tab w:val="clear" w:pos="4153"/>
              </w:tabs>
              <w:jc w:val="left"/>
              <w:rPr>
                <w:color w:val="000000"/>
                <w:sz w:val="24"/>
                <w:szCs w:val="24"/>
              </w:rPr>
            </w:pPr>
            <w:r>
              <w:rPr>
                <w:rFonts w:hint="eastAsia"/>
                <w:color w:val="000000"/>
                <w:sz w:val="24"/>
                <w:szCs w:val="24"/>
              </w:rPr>
              <w:t>未识别调试过程的环境因素和危险源</w:t>
            </w:r>
          </w:p>
        </w:tc>
        <w:tc>
          <w:tcPr>
            <w:tcW w:w="1688" w:type="dxa"/>
          </w:tcPr>
          <w:p>
            <w:pPr>
              <w:pStyle w:val="5"/>
              <w:pBdr>
                <w:bottom w:val="none" w:color="auto" w:sz="0" w:space="0"/>
              </w:pBdr>
              <w:ind w:right="600"/>
              <w:jc w:val="left"/>
              <w:rPr>
                <w:color w:val="000000"/>
                <w:sz w:val="24"/>
                <w:szCs w:val="24"/>
              </w:rPr>
            </w:pPr>
            <w:r>
              <w:rPr>
                <w:rFonts w:hint="eastAsia"/>
                <w:color w:val="000000"/>
                <w:sz w:val="24"/>
                <w:szCs w:val="24"/>
              </w:rPr>
              <w:t>ISO14001:2015、ISO45001:2018</w:t>
            </w:r>
          </w:p>
        </w:tc>
        <w:tc>
          <w:tcPr>
            <w:tcW w:w="1811" w:type="dxa"/>
          </w:tcPr>
          <w:p>
            <w:pPr>
              <w:pStyle w:val="5"/>
              <w:pBdr>
                <w:bottom w:val="none" w:color="auto" w:sz="0" w:space="0"/>
              </w:pBdr>
              <w:ind w:right="600"/>
              <w:jc w:val="left"/>
              <w:rPr>
                <w:color w:val="000000"/>
                <w:sz w:val="32"/>
                <w:szCs w:val="32"/>
              </w:rPr>
            </w:pPr>
            <w:r>
              <w:rPr>
                <w:rFonts w:hint="eastAsia"/>
                <w:color w:val="000000"/>
                <w:sz w:val="32"/>
                <w:szCs w:val="32"/>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2</w:t>
            </w:r>
          </w:p>
        </w:tc>
        <w:tc>
          <w:tcPr>
            <w:tcW w:w="5681" w:type="dxa"/>
          </w:tcPr>
          <w:p>
            <w:pPr>
              <w:pStyle w:val="5"/>
              <w:pBdr>
                <w:bottom w:val="none" w:color="auto" w:sz="0" w:space="0"/>
              </w:pBdr>
              <w:tabs>
                <w:tab w:val="center" w:pos="5737"/>
                <w:tab w:val="clear" w:pos="4153"/>
              </w:tabs>
              <w:jc w:val="left"/>
              <w:rPr>
                <w:color w:val="000000"/>
                <w:sz w:val="24"/>
                <w:szCs w:val="24"/>
              </w:rPr>
            </w:pPr>
          </w:p>
        </w:tc>
        <w:tc>
          <w:tcPr>
            <w:tcW w:w="1688" w:type="dxa"/>
          </w:tcPr>
          <w:p>
            <w:pPr>
              <w:pStyle w:val="5"/>
              <w:pBdr>
                <w:bottom w:val="none" w:color="auto" w:sz="0" w:space="0"/>
              </w:pBdr>
              <w:ind w:right="600"/>
              <w:jc w:val="left"/>
              <w:rPr>
                <w:color w:val="000000"/>
                <w:sz w:val="24"/>
                <w:szCs w:val="24"/>
              </w:rPr>
            </w:pPr>
          </w:p>
        </w:tc>
        <w:tc>
          <w:tcPr>
            <w:tcW w:w="1811" w:type="dxa"/>
          </w:tcPr>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MS Mincho" w:hAnsi="MS Mincho" w:eastAsia="MS Mincho" w:cs="MS Mincho"/>
                <w:b/>
                <w:color w:val="000000"/>
                <w:spacing w:val="-10"/>
                <w:sz w:val="20"/>
                <w:szCs w:val="20"/>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ascii="宋体" w:hAnsi="宋体"/>
                <w:b/>
                <w:color w:val="000000"/>
              </w:rPr>
              <w:drawing>
                <wp:anchor distT="0" distB="0" distL="114300" distR="114300" simplePos="0" relativeHeight="251667456" behindDoc="0" locked="0" layoutInCell="1" allowOverlap="1">
                  <wp:simplePos x="0" y="0"/>
                  <wp:positionH relativeFrom="column">
                    <wp:posOffset>565150</wp:posOffset>
                  </wp:positionH>
                  <wp:positionV relativeFrom="paragraph">
                    <wp:posOffset>24130</wp:posOffset>
                  </wp:positionV>
                  <wp:extent cx="956310" cy="4826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cstate="print">
                            <a:lum bright="-76000" contrast="88000"/>
                            <a:extLst>
                              <a:ext uri="{28A0092B-C50C-407E-A947-70E740481C1C}">
                                <a14:useLocalDpi xmlns:a14="http://schemas.microsoft.com/office/drawing/2010/main" val="0"/>
                              </a:ext>
                            </a:extLst>
                          </a:blip>
                          <a:srcRect/>
                          <a:stretch>
                            <a:fillRect/>
                          </a:stretch>
                        </pic:blipFill>
                        <pic:spPr>
                          <a:xfrm>
                            <a:off x="0" y="0"/>
                            <a:ext cx="956310" cy="48260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 xml:space="preserve">审核员： </w:t>
            </w:r>
          </w:p>
          <w:p>
            <w:pPr>
              <w:spacing w:line="280" w:lineRule="exact"/>
              <w:rPr>
                <w:b/>
                <w:color w:val="000000"/>
                <w:sz w:val="22"/>
                <w:szCs w:val="22"/>
              </w:rPr>
            </w:pP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drawing>
                <wp:anchor distT="0" distB="0" distL="114300" distR="114300" simplePos="0" relativeHeight="251665408" behindDoc="1" locked="0" layoutInCell="1" allowOverlap="1">
                  <wp:simplePos x="0" y="0"/>
                  <wp:positionH relativeFrom="column">
                    <wp:posOffset>982345</wp:posOffset>
                  </wp:positionH>
                  <wp:positionV relativeFrom="paragraph">
                    <wp:posOffset>119380</wp:posOffset>
                  </wp:positionV>
                  <wp:extent cx="619125" cy="4241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BEBA8EAE-BF5A-486C-A8C5-ECC9F3942E4B}">
                                <a14:imgProps xmlns:a14="http://schemas.microsoft.com/office/drawing/2010/main">
                                  <a14:imgLayer r:embed="rId9">
                                    <a14:imgEffect>
                                      <a14:brightnessContrast bright="40000" contrast="-40000"/>
                                    </a14:imgEffect>
                                  </a14:imgLayer>
                                </a14:imgProps>
                              </a:ext>
                            </a:extLst>
                          </a:blip>
                          <a:stretch>
                            <a:fillRect/>
                          </a:stretch>
                        </pic:blipFill>
                        <pic:spPr>
                          <a:xfrm>
                            <a:off x="0" y="0"/>
                            <a:ext cx="619125" cy="424180"/>
                          </a:xfrm>
                          <a:prstGeom prst="rect">
                            <a:avLst/>
                          </a:prstGeom>
                        </pic:spPr>
                      </pic:pic>
                    </a:graphicData>
                  </a:graphic>
                </wp:anchor>
              </w:drawing>
            </w:r>
          </w:p>
          <w:p>
            <w:pPr>
              <w:spacing w:line="280" w:lineRule="exact"/>
              <w:rPr>
                <w:b/>
                <w:color w:val="000000"/>
                <w:sz w:val="22"/>
                <w:szCs w:val="22"/>
              </w:rPr>
            </w:pPr>
          </w:p>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年4</w:t>
            </w:r>
            <w:r>
              <w:rPr>
                <w:b/>
                <w:color w:val="000000"/>
                <w:sz w:val="22"/>
                <w:szCs w:val="22"/>
              </w:rPr>
              <w:t xml:space="preserve"> </w:t>
            </w:r>
            <w:r>
              <w:rPr>
                <w:rFonts w:hint="eastAsia"/>
                <w:b/>
                <w:color w:val="000000"/>
                <w:sz w:val="22"/>
                <w:szCs w:val="22"/>
              </w:rPr>
              <w:t>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0" w:firstLineChars="50"/>
              <w:rPr>
                <w:b/>
                <w:color w:val="000000"/>
                <w:sz w:val="18"/>
                <w:szCs w:val="18"/>
              </w:rPr>
            </w:pPr>
            <w:r>
              <w:rPr>
                <w:rFonts w:hint="eastAsia" w:ascii="MS Mincho" w:hAnsi="MS Mincho" w:eastAsia="MS Mincho" w:cs="MS Mincho"/>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color w:val="000000"/>
                <w:spacing w:val="-10"/>
                <w:szCs w:val="21"/>
              </w:rPr>
              <w:t>推荐意见：</w:t>
            </w:r>
            <w:r>
              <w:rPr>
                <w:rFonts w:hint="eastAsia" w:ascii="MS Mincho" w:hAnsi="MS Mincho" w:eastAsia="MS Mincho" w:cs="MS Mincho"/>
                <w:b/>
                <w:color w:val="000000"/>
                <w:spacing w:val="-10"/>
                <w:szCs w:val="21"/>
              </w:rPr>
              <w:t>☑</w:t>
            </w:r>
            <w:r>
              <w:rPr>
                <w:rFonts w:hint="eastAsia" w:ascii="宋体" w:hAnsi="宋体" w:cs="宋体"/>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pPr>
              <w:tabs>
                <w:tab w:val="left" w:pos="8740"/>
              </w:tabs>
              <w:spacing w:line="360" w:lineRule="exact"/>
              <w:rPr>
                <w:b/>
                <w:color w:val="000000"/>
                <w:sz w:val="22"/>
                <w:szCs w:val="22"/>
              </w:rPr>
            </w:pPr>
            <w:r>
              <w:rPr>
                <w:rFonts w:hint="eastAsia" w:ascii="宋体" w:hAnsi="宋体"/>
                <w:b/>
                <w:color w:val="000000"/>
              </w:rPr>
              <w:drawing>
                <wp:anchor distT="0" distB="0" distL="114300" distR="114300" simplePos="0" relativeHeight="251669504" behindDoc="1" locked="0" layoutInCell="1" allowOverlap="1">
                  <wp:simplePos x="0" y="0"/>
                  <wp:positionH relativeFrom="column">
                    <wp:posOffset>565150</wp:posOffset>
                  </wp:positionH>
                  <wp:positionV relativeFrom="paragraph">
                    <wp:posOffset>2540</wp:posOffset>
                  </wp:positionV>
                  <wp:extent cx="956310" cy="4826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76000" contrast="88000"/>
                            <a:extLst>
                              <a:ext uri="{28A0092B-C50C-407E-A947-70E740481C1C}">
                                <a14:useLocalDpi xmlns:a14="http://schemas.microsoft.com/office/drawing/2010/main" val="0"/>
                              </a:ext>
                            </a:extLst>
                          </a:blip>
                          <a:srcRect/>
                          <a:stretch>
                            <a:fillRect/>
                          </a:stretch>
                        </pic:blipFill>
                        <pic:spPr>
                          <a:xfrm>
                            <a:off x="0" y="0"/>
                            <a:ext cx="956310" cy="48260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widowControl/>
        <w:jc w:val="left"/>
        <w:rPr>
          <w:rFonts w:ascii="宋体"/>
          <w:b/>
          <w:color w:val="000000"/>
          <w:sz w:val="26"/>
          <w:szCs w:val="26"/>
        </w:rPr>
      </w:pPr>
    </w:p>
    <w:p>
      <w:pPr>
        <w:snapToGrid w:val="0"/>
        <w:spacing w:before="156" w:beforeLines="50"/>
        <w:ind w:firstLine="300" w:firstLineChars="115"/>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隶书">
    <w:altName w:val="微软雅黑"/>
    <w:panose1 w:val="02010509060101010101"/>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1A67"/>
    <w:rsid w:val="00123072"/>
    <w:rsid w:val="001B3D73"/>
    <w:rsid w:val="003271A3"/>
    <w:rsid w:val="0035369F"/>
    <w:rsid w:val="00381B20"/>
    <w:rsid w:val="003909C7"/>
    <w:rsid w:val="00432C0C"/>
    <w:rsid w:val="004E53A9"/>
    <w:rsid w:val="00574498"/>
    <w:rsid w:val="005F01D7"/>
    <w:rsid w:val="00644273"/>
    <w:rsid w:val="00755233"/>
    <w:rsid w:val="007C1A67"/>
    <w:rsid w:val="009C114C"/>
    <w:rsid w:val="00A24F89"/>
    <w:rsid w:val="00A60D7D"/>
    <w:rsid w:val="00A62B20"/>
    <w:rsid w:val="00B30CCC"/>
    <w:rsid w:val="00C17E67"/>
    <w:rsid w:val="00F22891"/>
    <w:rsid w:val="00F72663"/>
    <w:rsid w:val="00FE4B33"/>
    <w:rsid w:val="3BA104FB"/>
    <w:rsid w:val="708D2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5"/>
    <w:qFormat/>
    <w:uiPriority w:val="99"/>
    <w:pPr>
      <w:spacing w:after="120"/>
      <w:ind w:left="420" w:leftChars="20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qFormat/>
    <w:locked/>
    <w:uiPriority w:val="99"/>
    <w:rPr>
      <w:rFonts w:ascii="Times New Roman" w:hAnsi="Times New Roman" w:eastAsia="宋体" w:cs="Times New Roman"/>
      <w:sz w:val="18"/>
      <w:szCs w:val="18"/>
    </w:rPr>
  </w:style>
  <w:style w:type="character" w:customStyle="1" w:styleId="12">
    <w:name w:val="页眉 Char"/>
    <w:link w:val="5"/>
    <w:qFormat/>
    <w:locked/>
    <w:uiPriority w:val="99"/>
    <w:rPr>
      <w:rFonts w:ascii="Calibri" w:hAnsi="Calibri" w:eastAsia="宋体" w:cs="Times New Roman"/>
      <w:sz w:val="18"/>
      <w:szCs w:val="18"/>
    </w:rPr>
  </w:style>
  <w:style w:type="character" w:customStyle="1" w:styleId="13">
    <w:name w:val="副标题 Char"/>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正文文本缩进 Char"/>
    <w:basedOn w:val="9"/>
    <w:link w:val="2"/>
    <w:uiPriority w:val="99"/>
    <w:rPr>
      <w:rFonts w:ascii="Times New Roman" w:hAnsi="Times New Roman"/>
      <w:kern w:val="2"/>
      <w:sz w:val="21"/>
      <w:szCs w:val="24"/>
    </w:rPr>
  </w:style>
  <w:style w:type="character" w:customStyle="1" w:styleId="16">
    <w:name w:val="正文文本缩进 Char1"/>
    <w:basedOn w:val="9"/>
    <w:semiHidden/>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microsoft.com/office/2007/relationships/hdphoto" Target="media/image6.wdp"/><Relationship Id="rId8" Type="http://schemas.openxmlformats.org/officeDocument/2006/relationships/image" Target="media/image5.png"/><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1231</Words>
  <Characters>7019</Characters>
  <Lines>58</Lines>
  <Paragraphs>16</Paragraphs>
  <TotalTime>3</TotalTime>
  <ScaleCrop>false</ScaleCrop>
  <LinksUpToDate>false</LinksUpToDate>
  <CharactersWithSpaces>8234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cp:lastPrinted>2020-05-08T13:05:00Z</cp:lastPrinted>
  <dcterms:modified xsi:type="dcterms:W3CDTF">2020-08-06T07:27:59Z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