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江阴市永丰食品制造有限公司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F：GB/T22000-2006/ISO22000:2005,H：GB/T27341-2009/GB14881-2013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0356-2020-FH</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p>
          <w:p w:rsidRPr="00F51D0B" w:rsidP="008E7FD3">
            <w:pPr>
              <w:spacing w:line="280" w:lineRule="exact"/>
              <w:rPr>
                <w:rFonts w:hint="eastAsia"/>
                <w:sz w:val="22"/>
                <w:szCs w:val="22"/>
              </w:rPr>
            </w:pPr>
            <w:r w:rsidRPr="00F51D0B">
              <w:rPr>
                <w:rFonts w:hint="eastAsia"/>
                <w:sz w:val="22"/>
                <w:szCs w:val="22"/>
              </w:rPr>
              <w:t>危害分析与关键控制点体系：初次认证第（二）阶段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陈卓琦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2018-N1FSMS-2051924</w:t>
            </w:r>
          </w:p>
          <w:p w:rsidR="009F508A">
            <w:pPr>
              <w:snapToGrid w:val="0"/>
              <w:spacing w:line="320" w:lineRule="exact"/>
              <w:ind w:left="1309"/>
              <w:rPr>
                <w:sz w:val="22"/>
                <w:szCs w:val="22"/>
                <w:highlight w:val="yellow"/>
              </w:rPr>
            </w:pPr>
            <w:r>
              <w:rPr>
                <w:sz w:val="22"/>
                <w:szCs w:val="22"/>
                <w:highlight w:val="yellow"/>
              </w:rPr>
              <w:t>2020-N1HACCP-2051924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