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ascii="楷体" w:hAnsi="楷体" w:eastAsia="楷体"/>
          <w:b/>
          <w:color w:val="000000"/>
          <w:sz w:val="32"/>
          <w:szCs w:val="32"/>
        </w:rPr>
        <w:t>玺瑞通达(北京)电子技术有限公司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ascii="楷体" w:hAnsi="楷体" w:eastAsia="楷体"/>
          <w:b/>
          <w:color w:val="000000"/>
          <w:sz w:val="32"/>
          <w:szCs w:val="32"/>
        </w:rPr>
      </w:pP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李京田</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2018-N1QMS-3014142</w:t>
            </w:r>
          </w:p>
          <w:p>
            <w:pPr>
              <w:jc w:val="center"/>
              <w:rPr>
                <w:b/>
                <w:sz w:val="21"/>
                <w:szCs w:val="21"/>
              </w:rPr>
            </w:pPr>
            <w:r>
              <w:rPr>
                <w:b/>
                <w:sz w:val="21"/>
                <w:szCs w:val="21"/>
              </w:rPr>
              <w:t>2020-N1EMS-3014142</w:t>
            </w:r>
          </w:p>
          <w:p>
            <w:pPr>
              <w:jc w:val="center"/>
              <w:rPr>
                <w:b/>
                <w:sz w:val="21"/>
                <w:szCs w:val="21"/>
              </w:rPr>
            </w:pPr>
            <w:r>
              <w:rPr>
                <w:b/>
                <w:sz w:val="21"/>
                <w:szCs w:val="21"/>
              </w:rPr>
              <w:t>2020-N1OHSMS-3014142</w:t>
            </w:r>
          </w:p>
        </w:tc>
        <w:tc>
          <w:tcPr>
            <w:tcW w:w="1728" w:type="dxa"/>
            <w:gridSpan w:val="2"/>
            <w:vAlign w:val="center"/>
          </w:tcPr>
          <w:p>
            <w:pPr>
              <w:jc w:val="center"/>
              <w:rPr>
                <w:b/>
                <w:sz w:val="21"/>
                <w:szCs w:val="21"/>
              </w:rPr>
            </w:pPr>
            <w:r>
              <w:rPr>
                <w:b/>
                <w:sz w:val="21"/>
                <w:szCs w:val="21"/>
              </w:rPr>
              <w:t>Q:29.09.01,29.10.07</w:t>
            </w:r>
          </w:p>
          <w:p>
            <w:pPr>
              <w:jc w:val="center"/>
              <w:rPr>
                <w:b/>
                <w:sz w:val="21"/>
                <w:szCs w:val="21"/>
              </w:rPr>
            </w:pPr>
            <w:r>
              <w:rPr>
                <w:b/>
                <w:sz w:val="21"/>
                <w:szCs w:val="21"/>
              </w:rPr>
              <w:t>E:29.09.01,29.10.07</w:t>
            </w:r>
          </w:p>
          <w:p>
            <w:pPr>
              <w:jc w:val="center"/>
              <w:rPr>
                <w:b/>
                <w:sz w:val="21"/>
                <w:szCs w:val="21"/>
              </w:rPr>
            </w:pPr>
            <w:r>
              <w:rPr>
                <w:b/>
                <w:sz w:val="21"/>
                <w:szCs w:val="21"/>
              </w:rPr>
              <w:t>O:29.09.01,29.10.07</w:t>
            </w:r>
          </w:p>
        </w:tc>
        <w:tc>
          <w:tcPr>
            <w:tcW w:w="1729" w:type="dxa"/>
            <w:gridSpan w:val="2"/>
            <w:vAlign w:val="center"/>
          </w:tcPr>
          <w:p>
            <w:pPr>
              <w:jc w:val="center"/>
              <w:rPr>
                <w:b/>
                <w:sz w:val="21"/>
                <w:szCs w:val="21"/>
              </w:rPr>
            </w:pPr>
            <w:r>
              <w:rPr>
                <w:b/>
                <w:sz w:val="21"/>
                <w:szCs w:val="21"/>
              </w:rPr>
              <w:t>ISC-14142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0" w:name="组织名称Add"/>
            <w:r>
              <w:rPr>
                <w:rFonts w:ascii="宋体"/>
                <w:b/>
                <w:color w:val="FF0000"/>
                <w:sz w:val="21"/>
              </w:rPr>
              <w:t>玺瑞通达(北京)电子技术有限公司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北京市海淀区增光路甲38号第五层511</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100037</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r>
              <w:rPr>
                <w:rFonts w:hint="eastAsia" w:ascii="宋体"/>
                <w:b/>
                <w:sz w:val="21"/>
              </w:rPr>
              <w:t>北京市石景山区银河南街2号院3号楼525</w:t>
            </w:r>
          </w:p>
        </w:tc>
        <w:tc>
          <w:tcPr>
            <w:tcW w:w="1672" w:type="dxa"/>
            <w:vMerge w:val="continue"/>
            <w:vAlign w:val="center"/>
          </w:tcPr>
          <w:p>
            <w:pPr>
              <w:jc w:val="center"/>
              <w:rPr>
                <w:rFonts w:ascii="宋体"/>
                <w:b/>
                <w:sz w:val="21"/>
              </w:rPr>
            </w:pPr>
          </w:p>
        </w:tc>
        <w:tc>
          <w:tcPr>
            <w:tcW w:w="1500" w:type="dxa"/>
          </w:tcPr>
          <w:p>
            <w:pPr>
              <w:rPr>
                <w:rFonts w:hint="default" w:ascii="宋体" w:eastAsia="宋体"/>
                <w:b/>
                <w:sz w:val="21"/>
                <w:lang w:val="en-US" w:eastAsia="zh-CN"/>
              </w:rPr>
            </w:pPr>
            <w:bookmarkStart w:id="13" w:name="办公邮编"/>
            <w:r>
              <w:rPr>
                <w:rFonts w:ascii="宋体"/>
                <w:b/>
                <w:sz w:val="21"/>
              </w:rPr>
              <w:t>1000</w:t>
            </w:r>
            <w:bookmarkEnd w:id="13"/>
            <w:r>
              <w:rPr>
                <w:rFonts w:hint="eastAsia" w:ascii="宋体"/>
                <w:b/>
                <w:sz w:val="21"/>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r>
              <w:rPr>
                <w:rFonts w:hint="eastAsia" w:ascii="宋体"/>
                <w:b/>
                <w:sz w:val="21"/>
              </w:rPr>
              <w:t>北京市石景山区银河南街2号院3号楼525</w:t>
            </w:r>
          </w:p>
        </w:tc>
        <w:tc>
          <w:tcPr>
            <w:tcW w:w="1672" w:type="dxa"/>
            <w:vMerge w:val="continue"/>
            <w:vAlign w:val="center"/>
          </w:tcPr>
          <w:p>
            <w:pPr>
              <w:jc w:val="center"/>
              <w:rPr>
                <w:rFonts w:ascii="宋体"/>
                <w:b/>
                <w:sz w:val="21"/>
              </w:rPr>
            </w:pPr>
          </w:p>
        </w:tc>
        <w:tc>
          <w:tcPr>
            <w:tcW w:w="1500" w:type="dxa"/>
          </w:tcPr>
          <w:p>
            <w:pPr>
              <w:rPr>
                <w:rFonts w:hint="default" w:ascii="宋体" w:eastAsia="宋体"/>
                <w:b/>
                <w:sz w:val="21"/>
                <w:lang w:val="en-US" w:eastAsia="zh-CN"/>
              </w:rPr>
            </w:pPr>
            <w:bookmarkStart w:id="14" w:name="生产邮编"/>
            <w:r>
              <w:rPr>
                <w:rFonts w:ascii="宋体"/>
                <w:b/>
                <w:sz w:val="21"/>
              </w:rPr>
              <w:t>1000</w:t>
            </w:r>
            <w:bookmarkEnd w:id="14"/>
            <w:r>
              <w:rPr>
                <w:rFonts w:hint="eastAsia" w:ascii="宋体"/>
                <w:b/>
                <w:sz w:val="21"/>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5" w:name="联系人"/>
            <w:r>
              <w:rPr>
                <w:rFonts w:ascii="宋体"/>
                <w:b/>
                <w:sz w:val="21"/>
              </w:rPr>
              <w:t>赵俊霞</w:t>
            </w:r>
            <w:bookmarkEnd w:id="15"/>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6" w:name="联系人电话Add"/>
            <w:r>
              <w:rPr>
                <w:rFonts w:ascii="宋体"/>
                <w:b/>
                <w:sz w:val="21"/>
              </w:rPr>
              <w:t>18910900871</w:t>
            </w:r>
            <w:bookmarkEnd w:id="16"/>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7" w:name="联系人传真"/>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18" w:name="法人"/>
            <w:r>
              <w:rPr>
                <w:rFonts w:ascii="宋体" w:hAnsi="宋体"/>
                <w:b/>
                <w:sz w:val="21"/>
                <w:szCs w:val="21"/>
              </w:rPr>
              <w:t>王德山</w:t>
            </w:r>
            <w:bookmarkEnd w:id="18"/>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19" w:name="管理者代表"/>
            <w:r>
              <w:rPr>
                <w:rFonts w:ascii="宋体"/>
                <w:b/>
                <w:sz w:val="21"/>
              </w:rPr>
              <w:t>王德山</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0" w:name="审核日期"/>
            <w:r>
              <w:rPr>
                <w:rFonts w:ascii="宋体" w:hAnsi="宋体"/>
                <w:b/>
                <w:sz w:val="21"/>
                <w:szCs w:val="21"/>
              </w:rPr>
              <w:t>2020年08月05日 上午至2020年08月08日 上午</w:t>
            </w:r>
            <w:bookmarkEnd w:id="20"/>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0" w:lineRule="atLeast"/>
              <w:jc w:val="left"/>
              <w:rPr>
                <w:rFonts w:hint="eastAsia" w:ascii="宋体" w:hAnsi="宋体"/>
              </w:rPr>
            </w:pPr>
            <w:bookmarkStart w:id="21" w:name="审核范围"/>
            <w:r>
              <w:rPr>
                <w:rFonts w:hint="eastAsia" w:ascii="宋体" w:hAnsi="宋体"/>
              </w:rPr>
              <w:t>Q：计算机、软件及辅助设备、仪器仪表、通讯设备的销售。</w:t>
            </w:r>
          </w:p>
          <w:p>
            <w:pPr>
              <w:spacing w:line="0" w:lineRule="atLeast"/>
              <w:jc w:val="left"/>
              <w:rPr>
                <w:rFonts w:hint="eastAsia" w:ascii="宋体" w:hAnsi="宋体"/>
              </w:rPr>
            </w:pPr>
            <w:r>
              <w:rPr>
                <w:rFonts w:hint="eastAsia" w:ascii="宋体" w:hAnsi="宋体"/>
              </w:rPr>
              <w:t>E：计算机、软件及辅助设备、仪器仪表、通讯设备的销售所涉及的相关环境管理活动。</w:t>
            </w:r>
          </w:p>
          <w:p>
            <w:pPr>
              <w:spacing w:line="360" w:lineRule="exact"/>
              <w:rPr>
                <w:rFonts w:ascii="宋体" w:hAnsi="宋体"/>
                <w:b/>
                <w:sz w:val="21"/>
                <w:szCs w:val="21"/>
              </w:rPr>
            </w:pPr>
            <w:r>
              <w:rPr>
                <w:rFonts w:hint="eastAsia" w:ascii="宋体" w:hAnsi="宋体"/>
              </w:rPr>
              <w:t>O：计算机、软件及辅助设备、仪器仪表、通讯设备的销售所涉及的相关职业健康安全管理活动。</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2" w:name="专业代码"/>
            <w:r>
              <w:rPr>
                <w:rFonts w:ascii="宋体" w:hAnsi="宋体"/>
                <w:b/>
                <w:sz w:val="21"/>
                <w:szCs w:val="21"/>
              </w:rPr>
              <w:t>Q：29.09.01;29.10.07</w:t>
            </w:r>
          </w:p>
          <w:p>
            <w:pPr>
              <w:spacing w:line="260" w:lineRule="exact"/>
              <w:rPr>
                <w:rFonts w:ascii="宋体" w:hAnsi="宋体"/>
                <w:b/>
                <w:sz w:val="21"/>
                <w:szCs w:val="21"/>
              </w:rPr>
            </w:pPr>
            <w:r>
              <w:rPr>
                <w:rFonts w:ascii="宋体" w:hAnsi="宋体"/>
                <w:b/>
                <w:sz w:val="21"/>
                <w:szCs w:val="21"/>
              </w:rPr>
              <w:t>E：29.09.01;29.10.07</w:t>
            </w:r>
          </w:p>
          <w:p>
            <w:pPr>
              <w:spacing w:line="260" w:lineRule="exact"/>
              <w:rPr>
                <w:rFonts w:ascii="宋体" w:hAnsi="宋体"/>
                <w:b/>
                <w:sz w:val="21"/>
                <w:szCs w:val="21"/>
              </w:rPr>
            </w:pPr>
            <w:r>
              <w:rPr>
                <w:rFonts w:ascii="宋体" w:hAnsi="宋体"/>
                <w:b/>
                <w:sz w:val="21"/>
                <w:szCs w:val="21"/>
              </w:rPr>
              <w:t>O：29.09.01;29.10.07</w:t>
            </w:r>
            <w:bookmarkEnd w:id="22"/>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ascii="宋体" w:hAnsi="宋体"/>
                <w:b/>
                <w:sz w:val="21"/>
                <w:szCs w:val="21"/>
              </w:rPr>
            </w:pPr>
          </w:p>
          <w:p>
            <w:pPr>
              <w:spacing w:line="260" w:lineRule="exact"/>
              <w:rPr>
                <w:rFonts w:ascii="宋体" w:hAnsi="宋体"/>
                <w:b/>
                <w:sz w:val="21"/>
                <w:szCs w:val="21"/>
              </w:rPr>
            </w:pPr>
          </w:p>
          <w:p>
            <w:pPr>
              <w:spacing w:line="260" w:lineRule="exact"/>
              <w:rPr>
                <w:rFonts w:ascii="宋体" w:hAnsi="宋体"/>
                <w:b/>
                <w:sz w:val="21"/>
                <w:szCs w:val="21"/>
              </w:rPr>
            </w:pPr>
          </w:p>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2022.3.10</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eastAsia" w:ascii="宋体"/>
                <w:b/>
                <w:sz w:val="21"/>
                <w:lang w:val="en-US" w:eastAsia="zh-CN"/>
              </w:rPr>
            </w:pPr>
          </w:p>
          <w:p>
            <w:pPr>
              <w:spacing w:line="260" w:lineRule="exact"/>
              <w:rPr>
                <w:rFonts w:hint="eastAsia" w:ascii="宋体"/>
                <w:b/>
                <w:sz w:val="21"/>
                <w:lang w:val="en-US" w:eastAsia="zh-CN"/>
              </w:rPr>
            </w:pPr>
          </w:p>
          <w:p>
            <w:pPr>
              <w:spacing w:line="260" w:lineRule="exact"/>
              <w:rPr>
                <w:rFonts w:hint="eastAsia" w:ascii="宋体"/>
                <w:b/>
                <w:sz w:val="21"/>
                <w:lang w:val="en-US" w:eastAsia="zh-CN"/>
              </w:rPr>
            </w:pPr>
          </w:p>
          <w:p>
            <w:pPr>
              <w:spacing w:line="260" w:lineRule="exact"/>
              <w:rPr>
                <w:rFonts w:hint="default" w:ascii="宋体" w:eastAsia="宋体"/>
                <w:b/>
                <w:sz w:val="21"/>
                <w:lang w:val="en-US" w:eastAsia="zh-CN"/>
              </w:rPr>
            </w:pPr>
            <w:r>
              <w:rPr>
                <w:rFonts w:hint="eastAsia" w:ascii="宋体"/>
                <w:b/>
                <w:sz w:val="21"/>
                <w:lang w:val="en-US" w:eastAsia="zh-CN"/>
              </w:rPr>
              <w:t>2019.3.4-6</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3</w:t>
      </w:r>
      <w:r>
        <w:rPr>
          <w:rFonts w:hint="eastAsia" w:ascii="宋体" w:hAnsi="宋体"/>
          <w:b/>
          <w:sz w:val="21"/>
          <w:szCs w:val="21"/>
        </w:rPr>
        <w:t>月</w:t>
      </w:r>
      <w:r>
        <w:rPr>
          <w:rFonts w:hint="eastAsia" w:ascii="宋体" w:hAnsi="宋体"/>
          <w:b/>
          <w:sz w:val="21"/>
          <w:szCs w:val="21"/>
          <w:lang w:val="en-US" w:eastAsia="zh-CN"/>
        </w:rPr>
        <w:t>6</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8</w:t>
      </w:r>
      <w:r>
        <w:rPr>
          <w:rFonts w:hint="eastAsia" w:ascii="宋体" w:hAnsi="宋体"/>
          <w:b/>
          <w:sz w:val="21"/>
          <w:szCs w:val="21"/>
        </w:rPr>
        <w:t>月</w:t>
      </w:r>
      <w:r>
        <w:rPr>
          <w:rFonts w:hint="eastAsia" w:ascii="宋体" w:hAnsi="宋体"/>
          <w:b/>
          <w:sz w:val="21"/>
          <w:szCs w:val="21"/>
          <w:lang w:val="en-US" w:eastAsia="zh-CN"/>
        </w:rPr>
        <w:t>8</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pStyle w:val="2"/>
              <w:rPr>
                <w:rFonts w:asciiTheme="minorEastAsia" w:hAnsiTheme="minorEastAsia" w:eastAsiaTheme="minorEastAsia" w:cstheme="minorEastAsia"/>
                <w:bCs w:val="0"/>
                <w:szCs w:val="21"/>
              </w:rPr>
            </w:pPr>
            <w:r>
              <w:rPr>
                <w:rFonts w:hint="eastAsia"/>
              </w:rPr>
              <w:t>策划基本体现了P</w:t>
            </w:r>
            <w:r>
              <w:rPr>
                <w:rFonts w:hint="eastAsia"/>
                <w:lang w:val="en-US" w:eastAsia="zh-CN"/>
              </w:rPr>
              <w:t>DC</w:t>
            </w:r>
            <w:r>
              <w:rPr>
                <w:rFonts w:hint="eastAsia"/>
              </w:rPr>
              <w:t>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lang w:val="en-GB"/>
              </w:rPr>
              <w:t>通过制定管理制度、作业文件及相关措施，对活动的主要环节实施了有效的控制。</w:t>
            </w:r>
            <w:r>
              <w:rPr>
                <w:rFonts w:hint="eastAsia"/>
              </w:rPr>
              <w:t>各种制度及规定基本建立。管理手册中对组织机构和职责进行</w:t>
            </w:r>
            <w:r>
              <w:rPr>
                <w:rFonts w:hint="eastAsia"/>
                <w:color w:val="auto"/>
              </w:rPr>
              <w:t>了策划，形成了文件。组织机构的设置，职责、权限的分配基本明确，基本适宜，人力资源基本满足需求。</w:t>
            </w:r>
            <w:r>
              <w:rPr>
                <w:rFonts w:hint="eastAsia"/>
                <w:color w:val="auto"/>
                <w:lang w:eastAsia="zh-CN"/>
              </w:rPr>
              <w:t>策划管理体系时，公司</w:t>
            </w:r>
            <w:r>
              <w:rPr>
                <w:rFonts w:hint="eastAsia"/>
                <w:color w:val="auto"/>
              </w:rPr>
              <w:t>确定</w:t>
            </w:r>
            <w:r>
              <w:rPr>
                <w:rFonts w:hint="eastAsia"/>
                <w:color w:val="auto"/>
                <w:lang w:eastAsia="zh-CN"/>
              </w:rPr>
              <w:t>了</w:t>
            </w:r>
            <w:r>
              <w:rPr>
                <w:rFonts w:hint="eastAsia"/>
                <w:color w:val="auto"/>
              </w:rPr>
              <w:t>与其宗旨和战略方向相关并影响其实现质量管理体系预期结果的能力的各种外部和内部因素。</w:t>
            </w:r>
            <w:r>
              <w:rPr>
                <w:rFonts w:hint="eastAsia"/>
                <w:color w:val="auto"/>
                <w:lang w:eastAsia="zh-CN"/>
              </w:rPr>
              <w:t>同时，</w:t>
            </w:r>
            <w:r>
              <w:rPr>
                <w:rFonts w:hint="eastAsia"/>
                <w:color w:val="auto"/>
              </w:rPr>
              <w:t>确定</w:t>
            </w:r>
            <w:r>
              <w:rPr>
                <w:rFonts w:hint="eastAsia"/>
                <w:color w:val="auto"/>
                <w:lang w:eastAsia="zh-CN"/>
              </w:rPr>
              <w:t>了</w:t>
            </w:r>
            <w:r>
              <w:rPr>
                <w:rFonts w:hint="eastAsia"/>
                <w:color w:val="auto"/>
              </w:rPr>
              <w:t>与质量管理体系有关的相关方</w:t>
            </w:r>
            <w:r>
              <w:rPr>
                <w:rFonts w:hint="eastAsia"/>
                <w:color w:val="auto"/>
                <w:lang w:eastAsia="zh-CN"/>
              </w:rPr>
              <w:t>及相关要求。并根据所确定的各种因素及相关方和其要求，确定了公司应对的风险和机遇，并对应对措施进行了策划</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认证范围：</w:t>
            </w:r>
          </w:p>
          <w:p>
            <w:pPr>
              <w:spacing w:line="0" w:lineRule="atLeast"/>
              <w:jc w:val="left"/>
              <w:rPr>
                <w:rFonts w:hint="eastAsia" w:ascii="宋体" w:hAnsi="宋体"/>
              </w:rPr>
            </w:pPr>
            <w:r>
              <w:rPr>
                <w:rFonts w:hint="eastAsia" w:ascii="宋体" w:hAnsi="宋体"/>
              </w:rPr>
              <w:t>Q：计算机、软件及辅助设备、仪器仪表、通讯设备的销售。</w:t>
            </w:r>
          </w:p>
          <w:p>
            <w:pPr>
              <w:spacing w:line="0" w:lineRule="atLeast"/>
              <w:jc w:val="left"/>
              <w:rPr>
                <w:rFonts w:hint="eastAsia" w:ascii="宋体" w:hAnsi="宋体"/>
              </w:rPr>
            </w:pPr>
            <w:r>
              <w:rPr>
                <w:rFonts w:hint="eastAsia" w:ascii="宋体" w:hAnsi="宋体"/>
              </w:rPr>
              <w:t>E：计算机、软件及辅助设备、仪器仪表、通讯设备的销售所涉及的相关环境管理活动。</w:t>
            </w:r>
          </w:p>
          <w:p>
            <w:pPr>
              <w:rPr>
                <w:rFonts w:hint="eastAsia" w:ascii="宋体" w:hAnsi="宋体"/>
              </w:rPr>
            </w:pPr>
            <w:r>
              <w:rPr>
                <w:rFonts w:hint="eastAsia" w:ascii="宋体" w:hAnsi="宋体"/>
              </w:rPr>
              <w:t>O：计算机、软件及辅助设备、仪器仪表、通讯设备的销售所涉及的相关职业健康安全管理活动</w:t>
            </w:r>
          </w:p>
          <w:p>
            <w:pPr>
              <w:rPr>
                <w:rFonts w:hint="eastAsia" w:ascii="宋体" w:hAnsi="宋体"/>
                <w:b/>
                <w:bCs/>
                <w:color w:val="auto"/>
                <w:lang w:val="en-US" w:eastAsia="zh-CN"/>
              </w:rPr>
            </w:pPr>
            <w:r>
              <w:rPr>
                <w:rFonts w:hint="eastAsia" w:asciiTheme="minorEastAsia" w:hAnsiTheme="minorEastAsia" w:eastAsiaTheme="minorEastAsia" w:cstheme="minorEastAsia"/>
                <w:color w:val="auto"/>
                <w:szCs w:val="21"/>
              </w:rPr>
              <w:t>认证范围在经营范围内。</w:t>
            </w:r>
            <w:r>
              <w:rPr>
                <w:rFonts w:hint="eastAsia" w:ascii="宋体" w:hAnsi="宋体"/>
                <w:b/>
                <w:bCs/>
                <w:color w:val="auto"/>
              </w:rPr>
              <w:t>不适用条款:</w:t>
            </w:r>
            <w:r>
              <w:rPr>
                <w:rFonts w:hint="eastAsia" w:ascii="宋体" w:hAnsi="宋体"/>
                <w:b/>
                <w:bCs/>
                <w:color w:val="auto"/>
                <w:lang w:val="en-US" w:eastAsia="zh-CN"/>
              </w:rPr>
              <w:t>8.3</w:t>
            </w:r>
          </w:p>
          <w:p>
            <w:pPr>
              <w:pStyle w:val="2"/>
              <w:rPr>
                <w:rFonts w:hint="default"/>
                <w:lang w:val="en-US" w:eastAsia="zh-CN"/>
              </w:rPr>
            </w:pPr>
            <w:r>
              <w:rPr>
                <w:rFonts w:hint="eastAsia" w:ascii="宋体" w:hAnsi="宋体"/>
                <w:b/>
                <w:bCs/>
                <w:color w:val="auto"/>
                <w:lang w:val="en-US" w:eastAsia="zh-CN"/>
              </w:rPr>
              <w:t>不适用理由：</w:t>
            </w:r>
            <w:r>
              <w:rPr>
                <w:rFonts w:hint="eastAsia" w:ascii="宋体" w:hAnsi="宋体"/>
                <w:sz w:val="21"/>
                <w:szCs w:val="21"/>
                <w:lang w:val="en-US" w:eastAsia="zh-CN"/>
              </w:rPr>
              <w:t>因该公司的</w:t>
            </w:r>
            <w:r>
              <w:rPr>
                <w:rFonts w:hint="eastAsia" w:ascii="宋体" w:hAnsi="宋体"/>
              </w:rPr>
              <w:t>计算机、软件及辅助设备、仪器仪表、通讯设备的销售</w:t>
            </w:r>
            <w:r>
              <w:rPr>
                <w:rFonts w:hint="eastAsia" w:ascii="宋体" w:hAnsi="宋体"/>
                <w:szCs w:val="21"/>
                <w:lang w:val="en-US" w:eastAsia="zh-CN"/>
              </w:rPr>
              <w:t>服务</w:t>
            </w:r>
            <w:r>
              <w:rPr>
                <w:rFonts w:hint="eastAsia" w:ascii="宋体" w:hAnsi="宋体"/>
                <w:szCs w:val="21"/>
                <w:lang w:eastAsia="zh-CN"/>
              </w:rPr>
              <w:t>，</w:t>
            </w:r>
            <w:r>
              <w:rPr>
                <w:rFonts w:hint="eastAsia" w:ascii="宋体" w:hAnsi="宋体"/>
                <w:szCs w:val="21"/>
                <w:lang w:val="en-US" w:eastAsia="zh-CN"/>
              </w:rPr>
              <w:t>按照顾客的要求进行，该条款的不适用,</w:t>
            </w:r>
            <w:r>
              <w:rPr>
                <w:rFonts w:hint="eastAsia"/>
              </w:rPr>
              <w:t>不影响组织确保其产品和服务合格的能力和责任，也不会对增强顾客满意产生影响。</w:t>
            </w:r>
          </w:p>
          <w:p>
            <w:pPr>
              <w:rPr>
                <w:rFonts w:ascii="宋体"/>
                <w:szCs w:val="21"/>
              </w:rPr>
            </w:pPr>
            <w:r>
              <w:rPr>
                <w:rFonts w:hint="eastAsia" w:asciiTheme="minorEastAsia" w:hAnsiTheme="minorEastAsia" w:eastAsiaTheme="minorEastAsia" w:cstheme="minorEastAsia"/>
                <w:szCs w:val="21"/>
              </w:rPr>
              <w:t>查国家企业信用信息公示系统，企业无异常经营记录、无违法失信记录。</w:t>
            </w:r>
          </w:p>
          <w:p>
            <w:pPr>
              <w:spacing w:line="240" w:lineRule="exact"/>
              <w:rPr>
                <w:rFonts w:hint="eastAsia" w:ascii="宋体" w:hAnsi="宋体"/>
                <w:b/>
                <w:sz w:val="21"/>
                <w:szCs w:val="21"/>
              </w:rPr>
            </w:pPr>
            <w:r>
              <w:rPr>
                <w:rFonts w:hint="eastAsia" w:asciiTheme="minorEastAsia" w:hAnsiTheme="minorEastAsia" w:eastAsiaTheme="minorEastAsia" w:cstheme="minorEastAsia"/>
                <w:bCs w:val="0"/>
                <w:szCs w:val="21"/>
              </w:rPr>
              <w:t>对于企业的外包过程也进行了充分识别，公司无外包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hint="eastAsia"/>
              </w:rPr>
            </w:pPr>
            <w:r>
              <w:rPr>
                <w:rFonts w:hint="eastAsia"/>
              </w:rPr>
              <w:t>相关方需求和期望识别情况</w:t>
            </w:r>
          </w:p>
          <w:p>
            <w:r>
              <w:rPr>
                <w:rFonts w:hint="eastAsia"/>
              </w:rPr>
              <w:t>在公司运营过程中充分考虑相关方方面的期望或要求，识别的相关方有：顾客、最终用户或受益人、业主，股东、员工等。项目部门和相关职能部门通过日常例会、市场活动、现场拜访、产品展销会、客户调查等多种渠道和方式方法随时了解相关方的需求和期望。做为公司经营风险分析和发展机遇的可利用资源。</w:t>
            </w:r>
          </w:p>
          <w:p>
            <w:pPr>
              <w:pStyle w:val="2"/>
              <w:numPr>
                <w:ilvl w:val="0"/>
                <w:numId w:val="0"/>
              </w:numPr>
            </w:pPr>
            <w:r>
              <w:rPr>
                <w:rFonts w:hint="eastAsia"/>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rPr>
                <w:rFonts w:hint="eastAsia"/>
              </w:rPr>
            </w:pPr>
            <w:r>
              <w:rPr>
                <w:rFonts w:hint="eastAsia"/>
                <w:lang w:eastAsia="zh-CN"/>
              </w:rPr>
              <w:t>☑</w:t>
            </w:r>
            <w:r>
              <w:rPr>
                <w:rFonts w:hint="eastAsia"/>
              </w:rPr>
              <w:t>质量</w:t>
            </w:r>
            <w:r>
              <w:t>/</w:t>
            </w:r>
            <w:r>
              <w:rPr>
                <w:rFonts w:hint="eastAsia"/>
                <w:lang w:eastAsia="zh-CN"/>
              </w:rPr>
              <w:t>☑</w:t>
            </w:r>
            <w:r>
              <w:rPr>
                <w:rFonts w:hint="eastAsia"/>
              </w:rPr>
              <w:t>环境</w:t>
            </w:r>
            <w:r>
              <w:t>/</w:t>
            </w:r>
            <w:r>
              <w:rPr>
                <w:rFonts w:hint="eastAsia"/>
                <w:lang w:eastAsia="zh-CN"/>
              </w:rPr>
              <w:t>☑</w:t>
            </w:r>
            <w:r>
              <w:rPr>
                <w:rFonts w:hint="eastAsia"/>
              </w:rPr>
              <w:t>职业健康安全方针（组织方针的适宜性</w:t>
            </w:r>
            <w:r>
              <w:t>/</w:t>
            </w:r>
            <w:r>
              <w:rPr>
                <w:rFonts w:hint="eastAsia"/>
              </w:rPr>
              <w:t>持续适宜性、方针的传达及职工的理解等）</w:t>
            </w:r>
          </w:p>
          <w:p>
            <w:pPr>
              <w:spacing w:line="480" w:lineRule="exact"/>
              <w:rPr>
                <w:rFonts w:ascii="楷体" w:hAnsi="楷体" w:eastAsia="楷体"/>
                <w:sz w:val="24"/>
              </w:rPr>
            </w:pPr>
            <w:r>
              <w:rPr>
                <w:rFonts w:hint="eastAsia" w:ascii="楷体" w:hAnsi="楷体" w:eastAsia="楷体"/>
                <w:sz w:val="24"/>
              </w:rPr>
              <w:t>公司的管理方针是：</w:t>
            </w:r>
          </w:p>
          <w:p>
            <w:pPr>
              <w:ind w:firstLine="1200" w:firstLineChars="500"/>
              <w:rPr>
                <w:rFonts w:hint="eastAsia"/>
                <w:lang w:eastAsia="zh-CN"/>
              </w:rPr>
            </w:pPr>
            <w:r>
              <w:rPr>
                <w:rFonts w:hint="eastAsia"/>
                <w:lang w:eastAsia="zh-CN"/>
              </w:rPr>
              <w:t>守法诚信追求质量，预防污染保护环境；</w:t>
            </w:r>
          </w:p>
          <w:p>
            <w:pPr>
              <w:rPr>
                <w:rFonts w:hint="eastAsia"/>
                <w:lang w:eastAsia="zh-CN"/>
              </w:rPr>
            </w:pPr>
            <w:r>
              <w:rPr>
                <w:rFonts w:hint="eastAsia"/>
                <w:lang w:eastAsia="zh-CN"/>
              </w:rPr>
              <w:t xml:space="preserve">         关爱员工健康安全，持续改进追求卓越</w:t>
            </w:r>
          </w:p>
          <w:p>
            <w:pPr>
              <w:pStyle w:val="2"/>
            </w:pPr>
            <w:r>
              <w:rPr>
                <w:rFonts w:hint="eastAsia"/>
                <w:color w:val="000000"/>
              </w:rPr>
              <w:t>通过管理手册的分发使全体员工理解方针，通过内审和管理评审保持方针的适宜性。</w:t>
            </w:r>
          </w:p>
          <w:p>
            <w:pPr>
              <w:pStyle w:val="2"/>
              <w:numPr>
                <w:ilvl w:val="0"/>
                <w:numId w:val="0"/>
              </w:num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80" w:lineRule="exact"/>
              <w:ind w:left="0" w:leftChars="0" w:firstLine="0" w:firstLineChars="0"/>
              <w:rPr>
                <w:rFonts w:hint="eastAsia"/>
              </w:rPr>
            </w:pPr>
            <w:r>
              <w:rPr>
                <w:rFonts w:hint="eastAsia"/>
              </w:rPr>
              <w:t>风险识别与控制策划</w:t>
            </w:r>
          </w:p>
          <w:p>
            <w:r>
              <w:rPr>
                <w:rFonts w:hint="eastAsia"/>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pPr>
            <w:r>
              <w:rPr>
                <w:rFonts w:hint="eastAsia"/>
              </w:rPr>
              <w:t>提供了“20</w:t>
            </w:r>
            <w:r>
              <w:rPr>
                <w:rFonts w:hint="eastAsia"/>
                <w:lang w:val="en-US" w:eastAsia="zh-CN"/>
              </w:rPr>
              <w:t>20</w:t>
            </w:r>
            <w:r>
              <w:rPr>
                <w:rFonts w:hint="eastAsia"/>
              </w:rPr>
              <w:t>年度 SWOT经营环境分析及对策报告”，对影响公司经营和发展的各种因素（内外部环境、相关方要求等）进行分析，确定需要应对的风险和机遇</w:t>
            </w:r>
          </w:p>
          <w:p>
            <w:pPr>
              <w:pStyle w:val="2"/>
              <w:numPr>
                <w:ilvl w:val="0"/>
                <w:numId w:val="0"/>
              </w:numPr>
              <w:ind w:left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11" w:hanging="211" w:hangingChars="100"/>
              <w:rPr>
                <w:rFonts w:hint="eastAsia" w:ascii="宋体" w:hAnsi="宋体"/>
                <w:b/>
                <w:sz w:val="21"/>
                <w:szCs w:val="21"/>
              </w:rPr>
            </w:pPr>
            <w:r>
              <w:rPr>
                <w:rFonts w:hint="eastAsia" w:ascii="宋体" w:hAnsi="宋体"/>
                <w:b/>
                <w:sz w:val="21"/>
                <w:szCs w:val="21"/>
              </w:rPr>
              <w:t>质量管理体系过程有：</w:t>
            </w:r>
          </w:p>
          <w:p>
            <w:r>
              <w:rPr>
                <w:rFonts w:hint="eastAsia"/>
              </w:rPr>
              <w:t>销售：客户接触----合同评审----签订合同-----客户付款------入帐------采购-----客户提货-----验收</w:t>
            </w:r>
          </w:p>
          <w:p>
            <w:pPr>
              <w:rPr>
                <w:rFonts w:hint="default"/>
                <w:lang w:val="en-US" w:eastAsia="zh-CN"/>
              </w:rPr>
            </w:pPr>
            <w:r>
              <w:rPr>
                <w:rFonts w:hint="eastAsia" w:ascii="宋体" w:hAnsi="宋体"/>
                <w:bCs w:val="0"/>
                <w:spacing w:val="0"/>
                <w:sz w:val="24"/>
              </w:rPr>
              <w:t>其中特殊过程为</w:t>
            </w:r>
            <w:r>
              <w:rPr>
                <w:rFonts w:hint="eastAsia" w:ascii="宋体" w:hAnsi="宋体"/>
                <w:b/>
                <w:color w:val="000000"/>
                <w:sz w:val="20"/>
                <w:szCs w:val="20"/>
                <w:lang w:val="en-US" w:eastAsia="zh-CN"/>
              </w:rPr>
              <w:t>销售</w:t>
            </w:r>
            <w:r>
              <w:rPr>
                <w:rFonts w:hint="eastAsia" w:cs="Times New Roman"/>
                <w:bCs/>
                <w:spacing w:val="10"/>
                <w:kern w:val="2"/>
                <w:sz w:val="21"/>
                <w:szCs w:val="22"/>
                <w:lang w:val="en-US" w:eastAsia="zh-CN" w:bidi="ar-SA"/>
              </w:rPr>
              <w:t>过程</w:t>
            </w:r>
          </w:p>
          <w:p>
            <w:pPr>
              <w:rPr>
                <w:rFonts w:hint="eastAsia" w:ascii="Times New Roman" w:hAnsi="Times New Roman" w:eastAsia="宋体" w:cs="Times New Roman"/>
                <w:bCs w:val="0"/>
                <w:color w:val="000000" w:themeColor="text1"/>
                <w:spacing w:val="0"/>
                <w:kern w:val="2"/>
                <w:sz w:val="21"/>
                <w:szCs w:val="21"/>
                <w:lang w:val="en-US" w:eastAsia="zh-CN" w:bidi="ar-SA"/>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
                <w:color w:val="000000"/>
                <w:sz w:val="20"/>
                <w:szCs w:val="20"/>
                <w:lang w:val="en-US" w:eastAsia="zh-CN"/>
              </w:rPr>
              <w:t>销售</w:t>
            </w:r>
            <w:r>
              <w:rPr>
                <w:rFonts w:hint="eastAsia" w:cs="Times New Roman"/>
                <w:bCs/>
                <w:spacing w:val="10"/>
                <w:kern w:val="2"/>
                <w:sz w:val="21"/>
                <w:szCs w:val="22"/>
                <w:lang w:val="en-US" w:eastAsia="zh-CN" w:bidi="ar-SA"/>
              </w:rPr>
              <w:t>过程</w:t>
            </w:r>
            <w:r>
              <w:rPr>
                <w:rFonts w:hint="eastAsia" w:ascii="Times New Roman" w:hAnsi="Times New Roman" w:eastAsia="宋体" w:cs="Times New Roman"/>
                <w:bCs w:val="0"/>
                <w:color w:val="000000" w:themeColor="text1"/>
                <w:spacing w:val="0"/>
                <w:kern w:val="2"/>
                <w:sz w:val="21"/>
                <w:szCs w:val="21"/>
                <w:lang w:val="en-US" w:eastAsia="zh-CN" w:bidi="ar-SA"/>
              </w:rPr>
              <w:t xml:space="preserve"> </w:t>
            </w:r>
          </w:p>
          <w:p>
            <w:pPr>
              <w:rPr>
                <w:rFonts w:hint="eastAsia" w:eastAsia="宋体"/>
                <w:szCs w:val="22"/>
                <w:lang w:eastAsia="zh-CN"/>
              </w:rPr>
            </w:pPr>
            <w:r>
              <w:rPr>
                <w:rFonts w:hint="eastAsia" w:ascii="宋体" w:hAnsi="宋体"/>
                <w:b/>
                <w:color w:val="000000" w:themeColor="text1"/>
                <w:sz w:val="20"/>
                <w:szCs w:val="20"/>
              </w:rPr>
              <w:t xml:space="preserve">需要确认过程  </w:t>
            </w:r>
            <w:r>
              <w:rPr>
                <w:rFonts w:hint="eastAsia" w:ascii="宋体" w:hAnsi="宋体"/>
                <w:b/>
                <w:color w:val="000000"/>
                <w:sz w:val="20"/>
                <w:szCs w:val="20"/>
                <w:lang w:val="en-US" w:eastAsia="zh-CN"/>
              </w:rPr>
              <w:t>销售</w:t>
            </w:r>
            <w:r>
              <w:rPr>
                <w:rFonts w:hint="eastAsia" w:cs="Times New Roman"/>
                <w:bCs/>
                <w:spacing w:val="10"/>
                <w:kern w:val="2"/>
                <w:sz w:val="21"/>
                <w:szCs w:val="22"/>
                <w:lang w:val="en-US" w:eastAsia="zh-CN" w:bidi="ar-SA"/>
              </w:rPr>
              <w:t>过程</w:t>
            </w:r>
          </w:p>
          <w:p>
            <w:pPr>
              <w:pStyle w:val="2"/>
              <w:rPr>
                <w:rFonts w:hint="default"/>
                <w:lang w:val="en-US" w:eastAsia="zh-CN"/>
              </w:rPr>
            </w:pP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 xml:space="preserve">8.3  </w:t>
            </w:r>
            <w:r>
              <w:rPr>
                <w:rFonts w:hint="eastAsia" w:ascii="宋体" w:hAnsi="宋体"/>
                <w:b/>
                <w:bCs/>
                <w:color w:val="auto"/>
                <w:lang w:val="en-US" w:eastAsia="zh-CN"/>
              </w:rPr>
              <w:t>不适用理由：</w:t>
            </w:r>
            <w:r>
              <w:rPr>
                <w:rFonts w:hint="eastAsia" w:ascii="宋体" w:hAnsi="宋体"/>
                <w:sz w:val="21"/>
                <w:szCs w:val="21"/>
                <w:lang w:val="en-US" w:eastAsia="zh-CN"/>
              </w:rPr>
              <w:t>因该公司的</w:t>
            </w:r>
            <w:r>
              <w:rPr>
                <w:rFonts w:hint="eastAsia"/>
                <w:b/>
              </w:rPr>
              <w:t>计算机、软件及辅助设备、仪器仪表、通讯设备的销售</w:t>
            </w:r>
            <w:r>
              <w:rPr>
                <w:rFonts w:hint="eastAsia" w:ascii="宋体" w:hAnsi="宋体"/>
                <w:szCs w:val="21"/>
                <w:lang w:val="en-US" w:eastAsia="zh-CN"/>
              </w:rPr>
              <w:t>服务</w:t>
            </w:r>
            <w:r>
              <w:rPr>
                <w:rFonts w:hint="eastAsia" w:ascii="宋体" w:hAnsi="宋体"/>
                <w:szCs w:val="21"/>
                <w:lang w:eastAsia="zh-CN"/>
              </w:rPr>
              <w:t>，</w:t>
            </w:r>
            <w:r>
              <w:rPr>
                <w:rFonts w:hint="eastAsia" w:ascii="宋体" w:hAnsi="宋体"/>
                <w:szCs w:val="21"/>
                <w:lang w:val="en-US" w:eastAsia="zh-CN"/>
              </w:rPr>
              <w:t>按照顾客的要求进行，该条款的不适用,</w:t>
            </w:r>
            <w:r>
              <w:rPr>
                <w:rFonts w:hint="eastAsia"/>
              </w:rPr>
              <w:t>不影响组织确保其产品和服务合格的能力和责任，也不会对增强顾客满意产生影响。</w:t>
            </w:r>
          </w:p>
          <w:p>
            <w:pPr>
              <w:tabs>
                <w:tab w:val="left" w:pos="540"/>
              </w:tabs>
              <w:spacing w:line="300" w:lineRule="exact"/>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lang w:eastAsia="zh-CN"/>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394" w:lineRule="exact"/>
              <w:ind w:firstLine="480" w:firstLineChars="200"/>
              <w:rPr>
                <w:color w:val="000000" w:themeColor="text1"/>
                <w:szCs w:val="21"/>
              </w:rPr>
            </w:pPr>
            <w:r>
              <w:rPr>
                <w:rFonts w:hint="eastAsia"/>
                <w:color w:val="000000" w:themeColor="text1"/>
                <w:szCs w:val="21"/>
              </w:rPr>
              <w:t>编制了</w:t>
            </w:r>
            <w:r>
              <w:rPr>
                <w:color w:val="000000" w:themeColor="text1"/>
                <w:szCs w:val="21"/>
              </w:rPr>
              <w:t>《环境因素的识别与评价控制程序》</w:t>
            </w:r>
            <w:r>
              <w:rPr>
                <w:rFonts w:hint="eastAsia"/>
                <w:color w:val="000000" w:themeColor="text1"/>
                <w:szCs w:val="21"/>
              </w:rPr>
              <w:t>符合标准要求.</w:t>
            </w:r>
          </w:p>
          <w:p>
            <w:pPr>
              <w:ind w:firstLine="480" w:firstLineChars="200"/>
              <w:rPr>
                <w:color w:val="000000" w:themeColor="text1"/>
              </w:rPr>
            </w:pPr>
            <w:r>
              <w:rPr>
                <w:rFonts w:hint="eastAsia"/>
                <w:color w:val="000000" w:themeColor="text1"/>
                <w:szCs w:val="21"/>
              </w:rPr>
              <w:t>提供的“环境因素识别评价表”“重要环境因素清单”， 评价考虑了三种时态现在、过去、将来、三种状态、异常、正常、紧急考虑了法律法规，并进行了评价，针对</w:t>
            </w:r>
            <w:r>
              <w:rPr>
                <w:rFonts w:hint="eastAsia" w:ascii="宋体" w:hAnsi="宋体" w:cs="宋体"/>
                <w:color w:val="000000" w:themeColor="text1"/>
                <w:kern w:val="0"/>
                <w:szCs w:val="21"/>
              </w:rPr>
              <w:t>服装机械设备及零配件的销售</w:t>
            </w:r>
            <w:r>
              <w:rPr>
                <w:rFonts w:hint="eastAsia"/>
                <w:color w:val="000000" w:themeColor="text1"/>
                <w:szCs w:val="21"/>
              </w:rPr>
              <w:t>过程，用打分法考虑了法规符合性、发生频次、影响范围等, 通过定性判断法，共识别出重大环境因素</w:t>
            </w:r>
            <w:r>
              <w:rPr>
                <w:rFonts w:hint="eastAsia"/>
                <w:color w:val="000000" w:themeColor="text1"/>
                <w:szCs w:val="21"/>
                <w:lang w:val="en-US" w:eastAsia="zh-CN"/>
              </w:rPr>
              <w:t>2</w:t>
            </w:r>
            <w:r>
              <w:rPr>
                <w:rFonts w:hint="eastAsia"/>
                <w:color w:val="000000" w:themeColor="text1"/>
                <w:szCs w:val="21"/>
              </w:rPr>
              <w:t>项：</w:t>
            </w:r>
            <w:r>
              <w:rPr>
                <w:rFonts w:hint="eastAsia"/>
                <w:color w:val="000000" w:themeColor="text1"/>
              </w:rPr>
              <w:t>固体废弃物</w:t>
            </w:r>
            <w:r>
              <w:rPr>
                <w:rFonts w:hint="eastAsia"/>
                <w:color w:val="000000" w:themeColor="text1"/>
                <w:lang w:eastAsia="zh-CN"/>
              </w:rPr>
              <w:t>、</w:t>
            </w:r>
            <w:r>
              <w:rPr>
                <w:rFonts w:hint="eastAsia"/>
                <w:color w:val="000000" w:themeColor="text1"/>
              </w:rPr>
              <w:t>.火灾</w:t>
            </w:r>
            <w:r>
              <w:rPr>
                <w:rFonts w:hint="eastAsia"/>
                <w:color w:val="000000" w:themeColor="text1"/>
                <w:szCs w:val="21"/>
              </w:rPr>
              <w:t>，评价符合程序要求及公司的实际情况。</w:t>
            </w:r>
          </w:p>
          <w:p>
            <w:pPr>
              <w:spacing w:line="240" w:lineRule="exact"/>
              <w:rPr>
                <w:rFonts w:ascii="宋体" w:hAnsi="宋体"/>
                <w:b/>
                <w:sz w:val="21"/>
                <w:szCs w:val="21"/>
              </w:rPr>
            </w:pPr>
            <w:r>
              <w:rPr>
                <w:rFonts w:hint="eastAsia"/>
                <w:color w:val="000000" w:themeColor="text1"/>
                <w:szCs w:val="21"/>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pPr>
            <w:r>
              <w:t xml:space="preserve">7. </w:t>
            </w:r>
            <w:r>
              <w:rPr>
                <w:rFonts w:hint="eastAsia"/>
                <w:lang w:eastAsia="zh-CN"/>
              </w:rPr>
              <w:t>☑</w:t>
            </w:r>
            <w:r>
              <w:t>OHSMS</w:t>
            </w:r>
            <w:r>
              <w:rPr>
                <w:rFonts w:hint="eastAsia"/>
              </w:rPr>
              <w:t>职业健康安全危险源</w:t>
            </w:r>
          </w:p>
          <w:p>
            <w:pPr>
              <w:spacing w:line="240" w:lineRule="exact"/>
              <w:rPr>
                <w:rFonts w:hint="eastAsia"/>
              </w:rPr>
            </w:pPr>
            <w:r>
              <w:rPr>
                <w:rFonts w:hint="eastAsia"/>
              </w:rPr>
              <w:t>（职业健康安全危险源辨识是否充分、风险评价合理性，以及风险评价动态变更的及时性等）</w:t>
            </w:r>
          </w:p>
          <w:p>
            <w:pPr>
              <w:ind w:firstLine="480" w:firstLineChars="200"/>
              <w:rPr>
                <w:color w:val="000000" w:themeColor="text1"/>
                <w:szCs w:val="21"/>
              </w:rPr>
            </w:pPr>
            <w:r>
              <w:rPr>
                <w:rFonts w:hint="eastAsia"/>
                <w:color w:val="000000" w:themeColor="text1"/>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80" w:firstLineChars="200"/>
              <w:rPr>
                <w:color w:val="000000" w:themeColor="text1"/>
                <w:szCs w:val="21"/>
              </w:rPr>
            </w:pPr>
            <w:r>
              <w:rPr>
                <w:rFonts w:hint="eastAsia"/>
                <w:color w:val="000000" w:themeColor="text1"/>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color w:val="000000" w:themeColor="text1"/>
                <w:szCs w:val="21"/>
                <w:lang w:val="en-US" w:eastAsia="zh-CN"/>
              </w:rPr>
              <w:t>3</w:t>
            </w:r>
            <w:r>
              <w:rPr>
                <w:rFonts w:hint="eastAsia"/>
                <w:color w:val="000000" w:themeColor="text1"/>
                <w:szCs w:val="21"/>
              </w:rPr>
              <w:t>项，涉及：</w:t>
            </w:r>
            <w:r>
              <w:rPr>
                <w:rFonts w:hint="eastAsia"/>
                <w:color w:val="000000" w:themeColor="text1"/>
              </w:rPr>
              <w:t>潜在火灾</w:t>
            </w:r>
            <w:r>
              <w:rPr>
                <w:rFonts w:hint="eastAsia"/>
                <w:color w:val="000000" w:themeColor="text1"/>
                <w:lang w:eastAsia="zh-CN"/>
              </w:rPr>
              <w:t>、</w:t>
            </w:r>
            <w:r>
              <w:rPr>
                <w:rFonts w:hint="eastAsia"/>
                <w:color w:val="000000" w:themeColor="text1"/>
              </w:rPr>
              <w:t>触电</w:t>
            </w:r>
            <w:r>
              <w:rPr>
                <w:rFonts w:hint="eastAsia"/>
                <w:color w:val="000000" w:themeColor="text1"/>
                <w:lang w:eastAsia="zh-CN"/>
              </w:rPr>
              <w:t>、</w:t>
            </w:r>
            <w:r>
              <w:rPr>
                <w:rFonts w:hint="eastAsia"/>
                <w:color w:val="000000" w:themeColor="text1"/>
                <w:szCs w:val="21"/>
              </w:rPr>
              <w:t>意外伤害，评价符合程序要求及公司的实际情况。对危险源的控制措施包括制定管理制度、监督检查、应急预案、培训等。</w:t>
            </w:r>
          </w:p>
          <w:p>
            <w:pPr>
              <w:pStyle w:val="2"/>
            </w:pPr>
            <w:r>
              <w:rPr>
                <w:rFonts w:hint="eastAsia"/>
                <w:bCs w:val="0"/>
                <w:color w:val="000000" w:themeColor="text1"/>
                <w:spacing w:val="0"/>
                <w:szCs w:val="21"/>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获取法律法规102项，■法律法规获取充分，□法律法规获取有遗漏，缺少</w:t>
            </w:r>
          </w:p>
          <w:p>
            <w:pPr>
              <w:tabs>
                <w:tab w:val="left" w:pos="540"/>
              </w:tabs>
              <w:spacing w:line="300" w:lineRule="exact"/>
              <w:ind w:left="1" w:leftChars="-43" w:hanging="104" w:hangingChars="43"/>
              <w:rPr>
                <w:rFonts w:ascii="宋体" w:hAnsi="宋体"/>
                <w:b/>
                <w:color w:val="000000" w:themeColor="text1"/>
                <w:szCs w:val="21"/>
                <w:u w:val="single"/>
              </w:rPr>
            </w:pP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5"/>
              <w:numPr>
                <w:ilvl w:val="0"/>
                <w:numId w:val="3"/>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5"/>
              <w:numPr>
                <w:ilvl w:val="0"/>
                <w:numId w:val="3"/>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rPr>
                <w:rFonts w:ascii="宋体" w:hAnsi="宋体"/>
                <w:b/>
                <w:sz w:val="21"/>
                <w:szCs w:val="2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rPr>
                <w:rFonts w:hint="eastAsia"/>
                <w:szCs w:val="21"/>
              </w:rPr>
            </w:pPr>
          </w:p>
          <w:p>
            <w:pPr>
              <w:tabs>
                <w:tab w:val="left" w:pos="540"/>
              </w:tabs>
              <w:spacing w:line="240" w:lineRule="exact"/>
              <w:rPr>
                <w:rFonts w:ascii="宋体" w:hAnsi="宋体"/>
                <w:b/>
                <w:sz w:val="21"/>
                <w:szCs w:val="21"/>
              </w:rPr>
            </w:pPr>
            <w:r>
              <w:rPr>
                <w:rFonts w:hint="eastAsia"/>
                <w:szCs w:val="21"/>
                <w:lang w:val="en-US" w:eastAsia="zh-CN"/>
              </w:rPr>
              <w:t>文件于2020年1月10日进行了ISO45001：2018版换版，文件经过审核发布并实施，本次进行文审，其手册及程序文件</w:t>
            </w:r>
            <w:r>
              <w:rPr>
                <w:rFonts w:hint="eastAsia"/>
                <w:szCs w:val="21"/>
              </w:rPr>
              <w:t>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rPr>
                <w:rFonts w:ascii="宋体" w:hAnsi="宋体"/>
                <w:b/>
                <w:sz w:val="21"/>
                <w:szCs w:val="21"/>
              </w:rPr>
            </w:pPr>
            <w:r>
              <w:rPr>
                <w:rFonts w:hint="eastAsia"/>
                <w:bCs/>
                <w:szCs w:val="21"/>
              </w:rPr>
              <w:t>该公司员工共</w:t>
            </w:r>
            <w:r>
              <w:rPr>
                <w:rFonts w:hint="eastAsia"/>
                <w:bCs/>
                <w:szCs w:val="21"/>
                <w:lang w:val="en-US" w:eastAsia="zh-CN"/>
              </w:rPr>
              <w:t>12</w:t>
            </w:r>
            <w:r>
              <w:rPr>
                <w:rFonts w:hint="eastAsia"/>
                <w:bCs/>
                <w:szCs w:val="21"/>
              </w:rPr>
              <w:t>人，管理人</w:t>
            </w:r>
            <w:r>
              <w:rPr>
                <w:rFonts w:hint="eastAsia"/>
                <w:bCs/>
                <w:szCs w:val="21"/>
                <w:lang w:val="en-US" w:eastAsia="zh-CN"/>
              </w:rPr>
              <w:t>2</w:t>
            </w:r>
            <w:r>
              <w:rPr>
                <w:rFonts w:hint="eastAsia"/>
                <w:bCs/>
                <w:szCs w:val="21"/>
              </w:rPr>
              <w:t>人。有</w:t>
            </w:r>
            <w:r>
              <w:rPr>
                <w:rFonts w:hint="eastAsia"/>
                <w:b/>
              </w:rPr>
              <w:t>计算机、软件及辅助设备、仪器仪表、通讯设备的销售</w:t>
            </w:r>
            <w:r>
              <w:rPr>
                <w:rFonts w:hint="eastAsia" w:ascii="宋体" w:hAnsi="宋体"/>
                <w:color w:val="000000" w:themeColor="text1"/>
                <w:szCs w:val="21"/>
                <w:lang w:val="en-US" w:eastAsia="zh-CN"/>
              </w:rPr>
              <w:t>人员，人员能力满足销售及技术咨询服务</w:t>
            </w:r>
            <w:r>
              <w:rPr>
                <w:rFonts w:hint="eastAsia"/>
                <w:bCs/>
                <w:color w:val="000000" w:themeColor="text1"/>
                <w:szCs w:val="21"/>
              </w:rPr>
              <w:t>要</w:t>
            </w:r>
            <w:r>
              <w:rPr>
                <w:rFonts w:hint="eastAsia"/>
                <w:bCs/>
                <w:szCs w:val="21"/>
              </w:rPr>
              <w:t>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240" w:lineRule="exact"/>
              <w:rPr>
                <w:rFonts w:ascii="宋体" w:hAnsi="宋体"/>
                <w:b/>
                <w:sz w:val="21"/>
                <w:szCs w:val="21"/>
              </w:rPr>
            </w:pPr>
          </w:p>
          <w:p>
            <w:pPr>
              <w:rPr>
                <w:rFonts w:cs="Lucida Sans"/>
                <w:b/>
                <w:szCs w:val="20"/>
              </w:rPr>
            </w:pPr>
            <w:r>
              <w:rPr>
                <w:rFonts w:hint="eastAsia" w:ascii="黑体" w:hAnsi="黑体" w:eastAsia="黑体" w:cs="黑体"/>
                <w:color w:val="000000"/>
                <w:szCs w:val="21"/>
              </w:rPr>
              <w:t>办公设备:电脑/打印机/传真机/电话等</w:t>
            </w:r>
            <w:r>
              <w:rPr>
                <w:rFonts w:hint="eastAsia" w:cs="Lucida Sans"/>
                <w:b/>
                <w:szCs w:val="20"/>
              </w:rPr>
              <w:t>。提供维修保养计划及记录，满足要求。</w:t>
            </w:r>
          </w:p>
          <w:p>
            <w:bookmarkStart w:id="23" w:name="_Hlk22559941"/>
            <w:r>
              <w:rPr>
                <w:rFonts w:hint="eastAsia" w:cs="Lucida Sans"/>
                <w:b/>
                <w:szCs w:val="20"/>
              </w:rPr>
              <w:t>环保设施包括：</w:t>
            </w:r>
            <w:r>
              <w:rPr>
                <w:rFonts w:hint="eastAsia"/>
              </w:rPr>
              <w:t>灭火器</w:t>
            </w:r>
            <w:r>
              <w:rPr>
                <w:rFonts w:hint="eastAsia"/>
                <w:szCs w:val="21"/>
              </w:rPr>
              <w:t>、</w:t>
            </w:r>
            <w:r>
              <w:rPr>
                <w:rFonts w:hint="eastAsia" w:cs="Lucida Sans"/>
                <w:b/>
                <w:szCs w:val="20"/>
              </w:rPr>
              <w:t>垃圾桶；</w:t>
            </w:r>
          </w:p>
          <w:p>
            <w:pPr>
              <w:widowControl/>
              <w:spacing w:line="460" w:lineRule="exact"/>
              <w:jc w:val="left"/>
              <w:rPr>
                <w:szCs w:val="21"/>
              </w:rPr>
            </w:pPr>
            <w:r>
              <w:rPr>
                <w:rFonts w:hint="eastAsia" w:cs="Lucida Sans"/>
                <w:b/>
                <w:szCs w:val="20"/>
              </w:rPr>
              <w:t>安全设施配置主要有：标识牌、灭火器、消防器材等，</w:t>
            </w:r>
          </w:p>
          <w:bookmarkEnd w:id="23"/>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r>
              <w:rPr>
                <w:rFonts w:hint="eastAsia"/>
              </w:rPr>
              <w:t>现场观察办公区域</w:t>
            </w:r>
            <w:r>
              <w:rPr>
                <w:rFonts w:hint="eastAsia"/>
                <w:lang w:val="en-US" w:eastAsia="zh-CN"/>
              </w:rPr>
              <w:t>约90平米，</w:t>
            </w:r>
            <w:r>
              <w:rPr>
                <w:rFonts w:hint="eastAsia"/>
              </w:rPr>
              <w:t>环境卫生管理，工作场所布局合理，温湿度适宜，照明良好，满足办公需求。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rPr>
            </w:pPr>
            <w:r>
              <w:rPr>
                <w:rFonts w:hint="eastAsia"/>
              </w:rPr>
              <w:t>监视和测量资源</w:t>
            </w:r>
          </w:p>
          <w:p>
            <w:pPr>
              <w:rPr>
                <w:rFonts w:hint="default" w:eastAsia="宋体" w:cs="Lucida Sans"/>
                <w:b/>
                <w:szCs w:val="20"/>
                <w:highlight w:val="yellow"/>
                <w:lang w:val="en-US" w:eastAsia="zh-CN"/>
              </w:rPr>
            </w:pPr>
            <w:r>
              <w:rPr>
                <w:rFonts w:hint="eastAsia"/>
              </w:rPr>
              <w:t>监视和测量设备</w:t>
            </w:r>
            <w:r>
              <w:rPr>
                <w:rFonts w:hint="eastAsia"/>
                <w:lang w:eastAsia="zh-CN"/>
              </w:rPr>
              <w:t>：</w:t>
            </w:r>
            <w:r>
              <w:rPr>
                <w:rFonts w:hint="eastAsia"/>
                <w:lang w:val="en-US" w:eastAsia="zh-CN"/>
              </w:rPr>
              <w:t>无</w:t>
            </w:r>
          </w:p>
          <w:p>
            <w:pPr>
              <w:pStyle w:val="2"/>
            </w:pPr>
            <w:r>
              <w:rPr>
                <w:rFonts w:hint="eastAsia"/>
              </w:rPr>
              <w:t>编制有监测和测量检查记录，能不定期对服务进行检查。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000000" w:themeColor="text1"/>
                <w:sz w:val="20"/>
                <w:szCs w:val="20"/>
              </w:rPr>
            </w:pPr>
            <w:r>
              <w:rPr>
                <w:rFonts w:hint="eastAsia"/>
              </w:rPr>
              <w:t>灭火器</w:t>
            </w:r>
            <w:r>
              <w:rPr>
                <w:rFonts w:hint="eastAsia"/>
                <w:szCs w:val="21"/>
              </w:rPr>
              <w:t>、</w:t>
            </w:r>
            <w:r>
              <w:rPr>
                <w:rFonts w:hint="eastAsia" w:cs="Lucida Sans"/>
                <w:b/>
                <w:szCs w:val="20"/>
              </w:rPr>
              <w:t>垃圾桶</w:t>
            </w:r>
            <w:r>
              <w:rPr>
                <w:rFonts w:hint="eastAsia"/>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bCs/>
              </w:rPr>
            </w:pPr>
            <w:r>
              <w:rPr>
                <w:rFonts w:hint="eastAsia"/>
                <w:b/>
                <w:bCs/>
              </w:rPr>
              <w:t>职业健康安全设施：</w:t>
            </w:r>
          </w:p>
          <w:p>
            <w:pPr>
              <w:pStyle w:val="2"/>
              <w:rPr>
                <w:rFonts w:ascii="宋体" w:hAnsi="宋体"/>
                <w:b/>
                <w:sz w:val="21"/>
                <w:szCs w:val="21"/>
              </w:rPr>
            </w:pPr>
            <w:r>
              <w:rPr>
                <w:rFonts w:hint="eastAsia" w:cs="Lucida Sans"/>
                <w:b/>
                <w:szCs w:val="20"/>
              </w:rPr>
              <w:t>标识牌、灭火器、消防器材等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vAlign w:val="top"/>
          </w:tcPr>
          <w:p>
            <w:pPr>
              <w:spacing w:line="300" w:lineRule="exact"/>
              <w:rPr>
                <w:b/>
                <w:bCs/>
              </w:rPr>
            </w:pPr>
            <w:r>
              <w:rPr>
                <w:rFonts w:hint="eastAsia"/>
                <w:b/>
                <w:bCs/>
              </w:rPr>
              <w:t>1. 针对方针的管理职责评审</w:t>
            </w:r>
          </w:p>
          <w:p>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pPr>
              <w:pStyle w:val="2"/>
              <w:rPr>
                <w:b/>
                <w:color w:val="000000" w:themeColor="text1"/>
                <w:sz w:val="20"/>
                <w:szCs w:val="20"/>
              </w:rPr>
            </w:pP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pStyle w:val="2"/>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201"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jc w:val="left"/>
              <w:rPr>
                <w:bCs/>
                <w:szCs w:val="21"/>
              </w:rPr>
            </w:pPr>
          </w:p>
          <w:p>
            <w:pPr>
              <w:rPr>
                <w:color w:val="000000" w:themeColor="text1"/>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w:t>
            </w:r>
            <w:r>
              <w:rPr>
                <w:rFonts w:hint="eastAsia" w:ascii="宋体" w:hAnsi="宋体" w:cs="宋体"/>
                <w:color w:val="000000" w:themeColor="text1"/>
                <w:szCs w:val="21"/>
              </w:rPr>
              <w:t>括回访和顾客满意度调查），相关绩效表明：组织基本能有效控制管理其</w:t>
            </w:r>
            <w:r>
              <w:rPr>
                <w:rFonts w:hint="eastAsia" w:ascii="宋体" w:hAnsi="宋体"/>
                <w:b/>
                <w:color w:val="000000"/>
                <w:sz w:val="20"/>
                <w:szCs w:val="20"/>
                <w:lang w:val="en-US" w:eastAsia="zh-CN"/>
              </w:rPr>
              <w:t>销售</w:t>
            </w:r>
            <w:r>
              <w:rPr>
                <w:rFonts w:hint="eastAsia" w:cs="Times New Roman"/>
                <w:bCs/>
                <w:spacing w:val="10"/>
                <w:kern w:val="2"/>
                <w:sz w:val="21"/>
                <w:szCs w:val="22"/>
                <w:lang w:val="en-US" w:eastAsia="zh-CN" w:bidi="ar-SA"/>
              </w:rPr>
              <w:t>过程</w:t>
            </w:r>
            <w:r>
              <w:rPr>
                <w:rFonts w:hint="eastAsia"/>
                <w:bCs/>
                <w:color w:val="000000" w:themeColor="text1"/>
                <w:szCs w:val="21"/>
              </w:rPr>
              <w:t>为特殊过程，公司制定了“特殊过程评审、确认准则”，</w:t>
            </w:r>
            <w:r>
              <w:rPr>
                <w:rFonts w:hint="eastAsia" w:ascii="宋体" w:hAnsi="宋体" w:cs="宋体"/>
                <w:color w:val="000000" w:themeColor="text1"/>
                <w:szCs w:val="21"/>
              </w:rPr>
              <w:t>从审核过程看，公司的产品质量管理基本受控</w:t>
            </w:r>
            <w:r>
              <w:rPr>
                <w:rFonts w:hint="eastAsia" w:ascii="宋体" w:hAnsi="宋体" w:cs="宋体"/>
                <w:color w:val="000000" w:themeColor="text1"/>
                <w:szCs w:val="21"/>
                <w:lang w:eastAsia="zh-CN"/>
              </w:rPr>
              <w:t>，</w:t>
            </w:r>
            <w:r>
              <w:rPr>
                <w:rFonts w:hint="eastAsia"/>
                <w:bCs/>
                <w:color w:val="000000" w:themeColor="text1"/>
                <w:szCs w:val="21"/>
              </w:rPr>
              <w:t>能对重要过程实施控制</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300" w:lineRule="exact"/>
              <w:rPr>
                <w:b/>
                <w:color w:val="000000" w:themeColor="text1"/>
                <w:sz w:val="20"/>
                <w:szCs w:val="20"/>
              </w:rPr>
            </w:pPr>
          </w:p>
          <w:p>
            <w:pPr>
              <w:spacing w:line="240" w:lineRule="exact"/>
              <w:rPr>
                <w:rFonts w:ascii="宋体" w:hAnsi="宋体"/>
                <w:b/>
                <w:sz w:val="21"/>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w:t>
            </w:r>
            <w:r>
              <w:rPr>
                <w:rFonts w:hint="eastAsia" w:ascii="宋体" w:hAnsi="宋体" w:cs="宋体"/>
                <w:color w:val="000000"/>
                <w:szCs w:val="21"/>
                <w:lang w:eastAsia="zh-CN"/>
              </w:rPr>
              <w:t>交付顾客</w:t>
            </w:r>
            <w:r>
              <w:rPr>
                <w:rFonts w:hint="eastAsia" w:ascii="宋体" w:hAnsi="宋体" w:cs="宋体"/>
                <w:color w:val="000000"/>
                <w:szCs w:val="21"/>
              </w:rPr>
              <w:t>前予以实现，范围包括：过程、最终产品。以此保证持续向顾客稳定提供稳定合格的产品。</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300" w:lineRule="exact"/>
              <w:ind w:firstLine="197" w:firstLineChars="98"/>
              <w:rPr>
                <w:rFonts w:ascii="宋体" w:hAnsi="宋体"/>
                <w:b/>
                <w:sz w:val="21"/>
                <w:szCs w:val="21"/>
              </w:rPr>
            </w:pPr>
            <w:r>
              <w:rPr>
                <w:rFonts w:hint="eastAsia"/>
                <w:b/>
                <w:color w:val="000000" w:themeColor="text1"/>
                <w:sz w:val="20"/>
                <w:szCs w:val="20"/>
              </w:rPr>
              <w:t>（附相关证据）：无</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pPr>
            <w:r>
              <w:rPr>
                <w:rFonts w:hint="eastAsia"/>
              </w:rPr>
              <w:t>6. 不合格品/项的识别、控制;</w:t>
            </w:r>
          </w:p>
          <w:p>
            <w:pPr>
              <w:spacing w:line="240" w:lineRule="exact"/>
            </w:pPr>
          </w:p>
          <w:p>
            <w:pPr>
              <w:pStyle w:val="2"/>
              <w:rPr>
                <w:rFonts w:ascii="宋体" w:hAnsi="宋体"/>
                <w:b/>
                <w:sz w:val="21"/>
                <w:szCs w:val="21"/>
              </w:rPr>
            </w:pPr>
            <w:r>
              <w:rPr>
                <w:rFonts w:hint="eastAsia" w:ascii="宋体" w:hAnsi="宋体" w:cs="宋体"/>
                <w:color w:val="000000"/>
                <w:szCs w:val="21"/>
                <w:lang w:val="en-US" w:eastAsia="zh-CN"/>
              </w:rPr>
              <w:t>远程</w:t>
            </w:r>
            <w:r>
              <w:rPr>
                <w:rFonts w:hint="eastAsia" w:ascii="宋体" w:hAnsi="宋体" w:cs="宋体"/>
                <w:color w:val="000000"/>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p>
            <w:pPr>
              <w:widowControl/>
              <w:spacing w:line="460" w:lineRule="exact"/>
              <w:jc w:val="left"/>
              <w:rPr>
                <w:rFonts w:ascii="宋体" w:hAnsi="宋体"/>
                <w:b/>
                <w:sz w:val="21"/>
                <w:szCs w:val="21"/>
              </w:rPr>
            </w:pPr>
            <w:r>
              <w:rPr>
                <w:rFonts w:hint="eastAsia"/>
                <w:bCs/>
                <w:color w:val="000000" w:themeColor="text1"/>
                <w:szCs w:val="21"/>
              </w:rPr>
              <w:t>对重要环境因素（</w:t>
            </w:r>
            <w:r>
              <w:rPr>
                <w:rFonts w:hint="eastAsia"/>
                <w:color w:val="000000" w:themeColor="text1"/>
              </w:rPr>
              <w:t>固体废弃物</w:t>
            </w:r>
            <w:r>
              <w:rPr>
                <w:rFonts w:hint="eastAsia"/>
                <w:color w:val="000000" w:themeColor="text1"/>
                <w:lang w:eastAsia="zh-CN"/>
              </w:rPr>
              <w:t>、</w:t>
            </w:r>
            <w:r>
              <w:rPr>
                <w:rFonts w:hint="eastAsia"/>
                <w:color w:val="000000" w:themeColor="text1"/>
              </w:rPr>
              <w:t>.火灾</w:t>
            </w:r>
            <w:r>
              <w:rPr>
                <w:rFonts w:hint="eastAsia"/>
                <w:bCs/>
                <w:color w:val="000000" w:themeColor="text1"/>
                <w:szCs w:val="21"/>
              </w:rPr>
              <w:t>）进行了识别和控制。目前公司重大环境因素对周边环境影响不大，可得到有效控制。对相关方进行了必要告知。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p>
          <w:p>
            <w:pPr>
              <w:spacing w:line="240" w:lineRule="exact"/>
              <w:rPr>
                <w:rFonts w:ascii="宋体" w:hAnsi="宋体"/>
                <w:b/>
                <w:sz w:val="21"/>
                <w:szCs w:val="21"/>
              </w:rPr>
            </w:pPr>
            <w:r>
              <w:rPr>
                <w:rFonts w:hint="eastAsia"/>
                <w:bCs/>
                <w:color w:val="000000" w:themeColor="text1"/>
                <w:szCs w:val="21"/>
              </w:rPr>
              <w:t>对不可接受风险（</w:t>
            </w:r>
            <w:r>
              <w:rPr>
                <w:rFonts w:hint="eastAsia"/>
                <w:color w:val="000000" w:themeColor="text1"/>
              </w:rPr>
              <w:t>潜在火灾</w:t>
            </w:r>
            <w:r>
              <w:rPr>
                <w:rFonts w:hint="eastAsia"/>
                <w:color w:val="000000" w:themeColor="text1"/>
                <w:lang w:eastAsia="zh-CN"/>
              </w:rPr>
              <w:t>、</w:t>
            </w:r>
            <w:r>
              <w:rPr>
                <w:rFonts w:hint="eastAsia"/>
                <w:color w:val="000000" w:themeColor="text1"/>
              </w:rPr>
              <w:t>触电</w:t>
            </w:r>
            <w:r>
              <w:rPr>
                <w:rFonts w:hint="eastAsia"/>
                <w:color w:val="000000" w:themeColor="text1"/>
                <w:lang w:eastAsia="zh-CN"/>
              </w:rPr>
              <w:t>、</w:t>
            </w:r>
            <w:r>
              <w:rPr>
                <w:rFonts w:hint="eastAsia"/>
                <w:color w:val="000000" w:themeColor="text1"/>
                <w:szCs w:val="21"/>
              </w:rPr>
              <w:t>意外伤害</w:t>
            </w:r>
            <w:r>
              <w:rPr>
                <w:rFonts w:hint="eastAsia"/>
                <w:bCs/>
                <w:color w:val="000000" w:themeColor="text1"/>
                <w:szCs w:val="21"/>
              </w:rPr>
              <w:t>）进行了识别和控制。目前公司不可接受风险对公司及周边环境影响不大，可得到有效控制。对相关方进行了必要告知。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rPr>
                <w:rFonts w:ascii="宋体" w:hAnsi="宋体"/>
                <w:b/>
                <w:sz w:val="21"/>
                <w:szCs w:val="21"/>
              </w:rPr>
            </w:pPr>
            <w:r>
              <w:rPr>
                <w:rFonts w:hint="eastAsia"/>
                <w:bCs/>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pPr>
            <w:r>
              <w:t>11 .</w:t>
            </w:r>
            <w:r>
              <w:rPr>
                <w:rFonts w:hint="eastAsia"/>
              </w:rPr>
              <w:t>对危险化学品销售、使用、储存、运输处置，规定的执行力度</w:t>
            </w:r>
            <w:r>
              <w:t>(</w:t>
            </w:r>
            <w:r>
              <w:rPr>
                <w:rFonts w:hint="eastAsia"/>
              </w:rPr>
              <w:t>必要时</w:t>
            </w:r>
            <w:r>
              <w:t>);</w:t>
            </w:r>
          </w:p>
          <w:p>
            <w:pPr>
              <w:pStyle w:val="2"/>
              <w:rPr>
                <w:rFonts w:ascii="宋体" w:hAnsi="宋体"/>
                <w:b/>
                <w:sz w:val="21"/>
                <w:szCs w:val="21"/>
              </w:rPr>
            </w:pPr>
          </w:p>
          <w:p>
            <w:pPr>
              <w:pStyle w:val="2"/>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20" w:firstLineChars="50"/>
              <w:rPr>
                <w:rFonts w:ascii="宋体" w:hAnsi="宋体"/>
                <w:b/>
                <w:sz w:val="21"/>
                <w:szCs w:val="21"/>
              </w:rPr>
            </w:pPr>
            <w:r>
              <w:rPr>
                <w:rFonts w:hint="eastAsia" w:ascii="宋体" w:hAnsi="宋体" w:cs="宋体"/>
                <w:color w:val="000000"/>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w:t>
            </w:r>
            <w:bookmarkStart w:id="24" w:name="_GoBack"/>
            <w:bookmarkEnd w:id="24"/>
            <w:r>
              <w:rPr>
                <w:rFonts w:hint="eastAsia" w:ascii="宋体" w:hAnsi="宋体" w:cs="宋体"/>
                <w:szCs w:val="21"/>
                <w:highlight w:val="none"/>
                <w:lang w:val="en-US" w:eastAsia="zh-CN"/>
              </w:rPr>
              <w:t>月</w:t>
            </w:r>
            <w:r>
              <w:rPr>
                <w:rFonts w:hint="eastAsia" w:ascii="宋体" w:hAnsi="宋体" w:cs="宋体"/>
                <w:szCs w:val="21"/>
                <w:highlight w:val="none"/>
              </w:rPr>
              <w:t>-</w:t>
            </w:r>
            <w:r>
              <w:rPr>
                <w:rFonts w:hint="eastAsia" w:ascii="宋体" w:hAnsi="宋体" w:cs="宋体"/>
                <w:szCs w:val="21"/>
                <w:highlight w:val="none"/>
                <w:lang w:val="en-US" w:eastAsia="zh-CN"/>
              </w:rPr>
              <w:t>2020年6</w:t>
            </w:r>
            <w:r>
              <w:rPr>
                <w:rFonts w:hint="eastAsia" w:ascii="宋体" w:hAnsi="宋体" w:cs="宋体"/>
                <w:szCs w:val="21"/>
                <w:highlight w:val="none"/>
              </w:rPr>
              <w:t>月</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20" w:leftChars="0" w:hanging="120" w:hangingChars="50"/>
              <w:rPr>
                <w:rFonts w:ascii="宋体" w:hAnsi="宋体"/>
                <w:b/>
                <w:sz w:val="21"/>
                <w:szCs w:val="21"/>
              </w:rPr>
            </w:pPr>
            <w:r>
              <w:rPr>
                <w:rFonts w:hint="eastAsia" w:ascii="宋体" w:hAnsi="宋体" w:cs="宋体"/>
                <w:color w:val="000000"/>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szCs w:val="21"/>
                <w:highlight w:val="none"/>
              </w:rPr>
              <w:t>满意度评价9</w:t>
            </w:r>
            <w:r>
              <w:rPr>
                <w:rFonts w:hint="eastAsia" w:ascii="宋体" w:hAnsi="宋体" w:cs="宋体"/>
                <w:szCs w:val="21"/>
                <w:highlight w:val="none"/>
                <w:lang w:val="en-US" w:eastAsia="zh-CN"/>
              </w:rPr>
              <w:t>6</w:t>
            </w:r>
            <w:r>
              <w:rPr>
                <w:rFonts w:hint="eastAsia" w:ascii="宋体" w:hAnsi="宋体" w:cs="宋体"/>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szCs w:val="21"/>
              </w:rPr>
              <w:t>建立有《内部审核控制程序》，规定了内审频次一年一次，内审时间：20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4</w:t>
            </w:r>
            <w:r>
              <w:rPr>
                <w:rFonts w:hint="eastAsia" w:ascii="宋体" w:hAnsi="宋体"/>
                <w:szCs w:val="21"/>
              </w:rPr>
              <w:t>月</w:t>
            </w:r>
            <w:r>
              <w:rPr>
                <w:rFonts w:hint="eastAsia" w:ascii="宋体" w:hAnsi="宋体"/>
                <w:szCs w:val="21"/>
                <w:lang w:val="en-US" w:eastAsia="zh-CN"/>
              </w:rPr>
              <w:t>10日</w:t>
            </w:r>
            <w:r>
              <w:rPr>
                <w:rFonts w:hint="eastAsia" w:ascii="宋体" w:hAnsi="宋体"/>
                <w:szCs w:val="21"/>
              </w:rPr>
              <w:t>，拟定了审核实施表，明确了内审范围，内审人员经培训合格上岗，能力满足要求，未出现审核本部门情况，内审</w:t>
            </w:r>
            <w:r>
              <w:rPr>
                <w:rFonts w:hint="eastAsia" w:ascii="宋体" w:hAnsi="宋体"/>
                <w:szCs w:val="21"/>
                <w:highlight w:val="none"/>
              </w:rPr>
              <w:t>不符合项</w:t>
            </w:r>
            <w:r>
              <w:rPr>
                <w:rFonts w:hint="eastAsia" w:ascii="宋体" w:hAnsi="宋体"/>
                <w:szCs w:val="21"/>
                <w:highlight w:val="none"/>
                <w:lang w:val="en-US" w:eastAsia="zh-CN"/>
              </w:rPr>
              <w:t>1</w:t>
            </w:r>
            <w:r>
              <w:rPr>
                <w:rFonts w:hint="eastAsia" w:ascii="宋体" w:hAnsi="宋体"/>
                <w:szCs w:val="21"/>
                <w:highlight w:val="none"/>
              </w:rPr>
              <w:t>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rPr>
                <w:rFonts w:ascii="宋体" w:hAnsi="宋体"/>
                <w:b/>
                <w:sz w:val="21"/>
                <w:szCs w:val="21"/>
              </w:rPr>
            </w:pPr>
            <w:r>
              <w:rPr>
                <w:rFonts w:hint="eastAsia" w:ascii="宋体" w:hAnsi="宋体" w:cs="宋体"/>
                <w:szCs w:val="21"/>
              </w:rPr>
              <w:t>管理评审频次为一年一次、本次管理评审于</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4</w:t>
            </w:r>
            <w:r>
              <w:rPr>
                <w:rFonts w:hint="eastAsia" w:ascii="宋体" w:hAnsi="宋体"/>
                <w:szCs w:val="21"/>
              </w:rPr>
              <w:t>月</w:t>
            </w:r>
            <w:r>
              <w:rPr>
                <w:rFonts w:hint="eastAsia" w:ascii="宋体" w:hAnsi="宋体"/>
                <w:szCs w:val="21"/>
                <w:lang w:val="en-US" w:eastAsia="zh-CN"/>
              </w:rPr>
              <w:t>20</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EMS是否按规定对主要污染物（污水、废气、噪声等）及排放实施了例行的监视或测量，结果是否满足相关要求？</w:t>
            </w:r>
          </w:p>
          <w:p>
            <w:pPr>
              <w:spacing w:line="240" w:lineRule="exact"/>
              <w:rPr>
                <w:b/>
                <w:color w:val="000000" w:themeColor="text1"/>
                <w:sz w:val="20"/>
                <w:szCs w:val="20"/>
              </w:rPr>
            </w:pPr>
          </w:p>
          <w:p>
            <w:pPr>
              <w:spacing w:line="240" w:lineRule="exact"/>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vAlign w:val="top"/>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pPr>
            <w:r>
              <w:rPr>
                <w:rFonts w:hint="eastAsia"/>
              </w:rPr>
              <w:t>1 纠正/预防措施的实施及效果;</w:t>
            </w:r>
          </w:p>
          <w:p>
            <w:pPr>
              <w:spacing w:line="240" w:lineRule="exact"/>
            </w:pPr>
          </w:p>
          <w:p>
            <w:pPr>
              <w:spacing w:line="240" w:lineRule="exact"/>
              <w:rPr>
                <w:rFonts w:hint="eastAsia"/>
              </w:rPr>
            </w:pPr>
            <w:r>
              <w:rPr>
                <w:rFonts w:hint="eastAsia"/>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spacing w:line="240" w:lineRule="exact"/>
              <w:ind w:left="0" w:leftChars="0" w:firstLine="0" w:firstLineChars="0"/>
              <w:rPr>
                <w:rFonts w:hint="eastAsia"/>
              </w:rPr>
            </w:pPr>
            <w:r>
              <w:rPr>
                <w:rFonts w:hint="eastAsia"/>
              </w:rPr>
              <w:t>创新情况</w:t>
            </w:r>
          </w:p>
          <w:p>
            <w:pPr>
              <w:pStyle w:val="2"/>
              <w:numPr>
                <w:ilvl w:val="0"/>
                <w:numId w:val="0"/>
              </w:numPr>
              <w:ind w:leftChars="0"/>
            </w:pP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spacing w:line="240" w:lineRule="exact"/>
              <w:ind w:left="0" w:leftChars="0" w:firstLine="0" w:firstLineChars="0"/>
              <w:rPr>
                <w:rFonts w:hint="eastAsia" w:ascii="宋体" w:hAnsi="宋体"/>
                <w:b/>
                <w:sz w:val="21"/>
                <w:szCs w:val="21"/>
              </w:rPr>
            </w:pPr>
            <w:r>
              <w:rPr>
                <w:rFonts w:hint="eastAsia" w:ascii="宋体" w:hAnsi="宋体"/>
                <w:b/>
                <w:sz w:val="21"/>
                <w:szCs w:val="21"/>
              </w:rPr>
              <w:t>上次不符合的整改情况</w:t>
            </w:r>
          </w:p>
          <w:p>
            <w:pPr>
              <w:numPr>
                <w:ilvl w:val="0"/>
                <w:numId w:val="0"/>
              </w:numPr>
              <w:spacing w:line="240" w:lineRule="exact"/>
              <w:ind w:leftChars="0"/>
              <w:rPr>
                <w:rFonts w:ascii="宋体" w:hAnsi="宋体"/>
                <w:b/>
                <w:sz w:val="21"/>
                <w:szCs w:val="21"/>
              </w:rPr>
            </w:pPr>
            <w:r>
              <w:rPr>
                <w:rFonts w:hint="eastAsia" w:ascii="宋体" w:hAnsi="宋体"/>
                <w:b/>
                <w:sz w:val="21"/>
                <w:szCs w:val="21"/>
                <w:lang w:val="en-US" w:eastAsia="zh-CN"/>
              </w:rPr>
              <w:t>初审不符合：未查到计算机供方“北京戴尔曼信息技术有限公司的供方评价证据”，本次验证，已经整改，没有再次出现</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val="en-US" w:eastAsia="zh-CN"/>
        </w:rPr>
      </w:pPr>
      <w:r>
        <w:rPr>
          <w:rFonts w:hint="eastAsia"/>
          <w:b/>
          <w:spacing w:val="-10"/>
          <w:szCs w:val="21"/>
        </w:rPr>
        <w:t>□</w:t>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2051"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严重不符合项，一般不符合</w:t>
      </w:r>
      <w:r>
        <w:rPr>
          <w:rFonts w:hint="eastAsia" w:ascii="宋体" w:hAnsi="宋体"/>
          <w:b/>
          <w:szCs w:val="21"/>
          <w:lang w:val="en-US" w:eastAsia="zh-CN"/>
        </w:rPr>
        <w:t>2</w:t>
      </w:r>
      <w:r>
        <w:rPr>
          <w:rFonts w:hint="eastAsia" w:ascii="宋体" w:hAnsi="宋体"/>
          <w:b/>
          <w:szCs w:val="21"/>
        </w:rPr>
        <w:t>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442" w:firstLineChars="200"/>
              <w:rPr>
                <w:b/>
                <w:color w:val="000000" w:themeColor="text1"/>
                <w:sz w:val="22"/>
                <w:szCs w:val="22"/>
              </w:rPr>
            </w:pPr>
            <w:r>
              <w:rPr>
                <w:rFonts w:hint="eastAsia"/>
                <w:b/>
                <w:color w:val="000000" w:themeColor="text1"/>
                <w:sz w:val="22"/>
                <w:szCs w:val="22"/>
              </w:rPr>
              <w:t>组织实施“过程控制”，满足标准要求和目标，向顾客提供稳定、合格产品，满足适用的环境/职业健康安全法规要求，</w:t>
            </w:r>
            <w:r>
              <w:rPr>
                <w:rFonts w:hint="eastAsia"/>
                <w:b/>
                <w:color w:val="000000" w:themeColor="text1"/>
                <w:sz w:val="22"/>
                <w:szCs w:val="22"/>
                <w:lang w:val="en-US" w:eastAsia="zh-CN"/>
              </w:rPr>
              <w:t>能够</w:t>
            </w:r>
            <w:r>
              <w:rPr>
                <w:rFonts w:hint="eastAsia"/>
                <w:b/>
                <w:color w:val="000000" w:themeColor="text1"/>
                <w:sz w:val="22"/>
                <w:szCs w:val="22"/>
              </w:rPr>
              <w:t>防止污染、重大事故</w:t>
            </w:r>
            <w:r>
              <w:rPr>
                <w:rFonts w:hint="eastAsia"/>
                <w:b/>
                <w:color w:val="000000" w:themeColor="text1"/>
                <w:sz w:val="22"/>
                <w:szCs w:val="22"/>
                <w:lang w:eastAsia="zh-CN"/>
              </w:rPr>
              <w:t>，</w:t>
            </w:r>
            <w:r>
              <w:rPr>
                <w:rFonts w:hint="eastAsia"/>
                <w:b/>
                <w:color w:val="000000" w:themeColor="text1"/>
                <w:sz w:val="22"/>
                <w:szCs w:val="22"/>
              </w:rPr>
              <w:t>对周边环境产生的影响</w:t>
            </w:r>
            <w:r>
              <w:rPr>
                <w:rFonts w:hint="eastAsia"/>
                <w:b/>
                <w:color w:val="000000" w:themeColor="text1"/>
                <w:sz w:val="22"/>
                <w:szCs w:val="22"/>
                <w:lang w:val="en-US" w:eastAsia="zh-CN"/>
              </w:rPr>
              <w:t>进行了控制</w:t>
            </w:r>
            <w:r>
              <w:rPr>
                <w:rFonts w:hint="eastAsia"/>
                <w:b/>
                <w:color w:val="000000" w:themeColor="text1"/>
                <w:sz w:val="22"/>
                <w:szCs w:val="22"/>
              </w:rPr>
              <w:t>，措施有效</w:t>
            </w:r>
            <w:r>
              <w:rPr>
                <w:rFonts w:hint="eastAsia"/>
                <w:b/>
                <w:color w:val="000000" w:themeColor="text1"/>
                <w:sz w:val="22"/>
                <w:szCs w:val="22"/>
                <w:lang w:eastAsia="zh-CN"/>
              </w:rPr>
              <w:t>。</w:t>
            </w:r>
          </w:p>
          <w:p>
            <w:pPr>
              <w:pStyle w:val="16"/>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ascii="宋体" w:hAnsi="宋体"/>
                <w:szCs w:val="21"/>
              </w:rPr>
              <w:t>玺瑞通达(北京)电子技术有限公司</w:t>
            </w:r>
            <w:r>
              <w:rPr>
                <w:rFonts w:hint="eastAsia" w:cs="宋体"/>
                <w:color w:val="auto"/>
                <w:sz w:val="21"/>
                <w:szCs w:val="21"/>
                <w:u w:val="single"/>
                <w:lang w:val="en-US" w:eastAsia="zh-CN"/>
              </w:rPr>
              <w:t xml:space="preserve"> </w:t>
            </w:r>
            <w:r>
              <w:rPr>
                <w:rFonts w:hint="eastAsia"/>
                <w:sz w:val="21"/>
                <w:szCs w:val="21"/>
                <w:u w:val="single"/>
                <w:lang w:val="en-US" w:eastAsia="zh-CN"/>
              </w:rPr>
              <w:t xml:space="preserve">    </w:t>
            </w:r>
            <w:r>
              <w:rPr>
                <w:rFonts w:hint="eastAsia"/>
                <w:color w:val="auto"/>
                <w:kern w:val="2"/>
                <w:sz w:val="21"/>
                <w:szCs w:val="21"/>
                <w:lang w:val="en-GB"/>
              </w:rPr>
              <w:t>的</w:t>
            </w:r>
          </w:p>
          <w:p>
            <w:pPr>
              <w:pStyle w:val="16"/>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6"/>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r>
        <w:drawing>
          <wp:inline distT="0" distB="0" distL="114300" distR="114300">
            <wp:extent cx="904875" cy="347980"/>
            <wp:effectExtent l="0" t="0" r="9525"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904875" cy="347980"/>
                    </a:xfrm>
                    <a:prstGeom prst="rect">
                      <a:avLst/>
                    </a:prstGeom>
                    <a:noFill/>
                    <a:ln>
                      <a:noFill/>
                    </a:ln>
                  </pic:spPr>
                </pic:pic>
              </a:graphicData>
            </a:graphic>
          </wp:inline>
        </w:drawing>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2020.8.8</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lang w:eastAsia="zh-CN"/>
        </w:rPr>
        <w:t>☑</w:t>
      </w:r>
      <w:r>
        <w:rPr>
          <w:b/>
          <w:sz w:val="21"/>
          <w:szCs w:val="21"/>
        </w:rPr>
        <w:t>EMS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 )</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lang w:eastAsia="zh-CN"/>
        </w:rPr>
        <w:t>☑</w:t>
      </w:r>
      <w:r>
        <w:rPr>
          <w:b/>
          <w:sz w:val="21"/>
          <w:szCs w:val="21"/>
        </w:rPr>
        <w:t xml:space="preserve">OHSMS (   </w:t>
      </w:r>
      <w:r>
        <w:rPr>
          <w:rFonts w:hint="eastAsia"/>
          <w:b/>
          <w:sz w:val="21"/>
          <w:szCs w:val="21"/>
          <w:lang w:val="en-US" w:eastAsia="zh-CN"/>
        </w:rPr>
        <w:t>1</w:t>
      </w:r>
      <w:r>
        <w:rPr>
          <w:b/>
          <w:sz w:val="21"/>
          <w:szCs w:val="21"/>
        </w:rPr>
        <w:t xml:space="preserve"> )</w:t>
      </w:r>
      <w:r>
        <w:rPr>
          <w:rFonts w:hint="eastAsia"/>
          <w:b/>
          <w:sz w:val="21"/>
          <w:szCs w:val="21"/>
        </w:rPr>
        <w:t>个一般不符合，</w:t>
      </w:r>
      <w:r>
        <w:rPr>
          <w:b/>
          <w:sz w:val="21"/>
          <w:szCs w:val="21"/>
        </w:rPr>
        <w:t>(    )</w:t>
      </w:r>
      <w:r>
        <w:rPr>
          <w:rFonts w:hint="eastAsia"/>
          <w:b/>
          <w:sz w:val="21"/>
          <w:szCs w:val="21"/>
        </w:rPr>
        <w:t>个严重不符合，</w:t>
      </w:r>
      <w:r>
        <w:rPr>
          <w:rFonts w:hint="eastAsia"/>
          <w:b/>
          <w:sz w:val="21"/>
          <w:szCs w:val="21"/>
          <w:lang w:eastAsia="zh-CN"/>
        </w:rPr>
        <w:t>☑</w:t>
      </w:r>
      <w:r>
        <w:rPr>
          <w:rFonts w:hint="eastAsia"/>
          <w:b/>
          <w:sz w:val="21"/>
          <w:szCs w:val="21"/>
        </w:rPr>
        <w:t>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before="163" w:beforeLines="50"/>
        <w:ind w:firstLine="632" w:firstLineChars="300"/>
        <w:rPr>
          <w:b/>
          <w:sz w:val="21"/>
          <w:szCs w:val="21"/>
        </w:rPr>
      </w:pPr>
      <w:r>
        <w:rPr>
          <w:b/>
          <w:sz w:val="21"/>
          <w:szCs w:val="21"/>
        </w:rPr>
        <w:t>2.</w:t>
      </w:r>
      <w:r>
        <w:rPr>
          <w:rFonts w:hint="eastAsia"/>
          <w:b/>
          <w:sz w:val="21"/>
          <w:szCs w:val="21"/>
        </w:rPr>
        <w:t>验证结论：</w:t>
      </w:r>
      <w:r>
        <w:drawing>
          <wp:inline distT="0" distB="0" distL="114300" distR="114300">
            <wp:extent cx="904875" cy="396240"/>
            <wp:effectExtent l="0" t="0" r="952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904875" cy="396240"/>
                    </a:xfrm>
                    <a:prstGeom prst="rect">
                      <a:avLst/>
                    </a:prstGeom>
                    <a:noFill/>
                    <a:ln>
                      <a:noFill/>
                    </a:ln>
                  </pic:spPr>
                </pic:pic>
              </a:graphicData>
            </a:graphic>
          </wp:inline>
        </w:drawing>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4"/>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4"/>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Lucida Sans">
    <w:altName w:val="Lucida Sans Unicode"/>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CB3138"/>
    <w:multiLevelType w:val="singleLevel"/>
    <w:tmpl w:val="BBCB3138"/>
    <w:lvl w:ilvl="0" w:tentative="0">
      <w:start w:val="2"/>
      <w:numFmt w:val="decimal"/>
      <w:suff w:val="nothing"/>
      <w:lvlText w:val="%1、"/>
      <w:lvlJc w:val="left"/>
    </w:lvl>
  </w:abstractNum>
  <w:abstractNum w:abstractNumId="1">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2">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57C97A23"/>
    <w:multiLevelType w:val="singleLevel"/>
    <w:tmpl w:val="57C97A23"/>
    <w:lvl w:ilvl="0" w:tentative="0">
      <w:start w:val="3"/>
      <w:numFmt w:val="decimal"/>
      <w:lvlText w:val="%1."/>
      <w:lvlJc w:val="left"/>
      <w:pPr>
        <w:tabs>
          <w:tab w:val="left" w:pos="312"/>
        </w:tabs>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D3C4689"/>
    <w:rsid w:val="321121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9"/>
    <w:semiHidden/>
    <w:uiPriority w:val="99"/>
    <w:rPr>
      <w:sz w:val="18"/>
      <w:szCs w:val="18"/>
    </w:rPr>
  </w:style>
  <w:style w:type="paragraph" w:styleId="4">
    <w:name w:val="footer"/>
    <w:basedOn w:val="1"/>
    <w:link w:val="10"/>
    <w:semiHidden/>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locked/>
    <w:uiPriority w:val="99"/>
    <w:rPr>
      <w:rFonts w:ascii="Times New Roman" w:hAnsi="Times New Roman" w:eastAsia="宋体" w:cs="Times New Roman"/>
      <w:sz w:val="18"/>
      <w:szCs w:val="18"/>
    </w:rPr>
  </w:style>
  <w:style w:type="character" w:customStyle="1" w:styleId="10">
    <w:name w:val="页脚 Char"/>
    <w:link w:val="4"/>
    <w:semiHidden/>
    <w:qFormat/>
    <w:locked/>
    <w:uiPriority w:val="99"/>
    <w:rPr>
      <w:rFonts w:ascii="Times New Roman" w:hAnsi="Times New Roman" w:eastAsia="宋体" w:cs="Times New Roman"/>
      <w:sz w:val="18"/>
      <w:szCs w:val="18"/>
    </w:rPr>
  </w:style>
  <w:style w:type="character" w:customStyle="1" w:styleId="11">
    <w:name w:val="页眉 Char"/>
    <w:link w:val="5"/>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列出段落1"/>
    <w:basedOn w:val="1"/>
    <w:qFormat/>
    <w:uiPriority w:val="34"/>
    <w:pPr>
      <w:ind w:firstLine="420" w:firstLineChars="200"/>
    </w:p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2</TotalTime>
  <ScaleCrop>false</ScaleCrop>
  <LinksUpToDate>false</LinksUpToDate>
  <CharactersWithSpaces>4386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叶子</cp:lastModifiedBy>
  <cp:lastPrinted>2019-04-18T08:15:00Z</cp:lastPrinted>
  <dcterms:modified xsi:type="dcterms:W3CDTF">2020-08-08T15:36:15Z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